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699221E" w14:textId="77777777" w:rsidR="008600AB" w:rsidRDefault="008600AB" w:rsidP="001E4C78">
      <w:pPr>
        <w:jc w:val="center"/>
        <w:rPr>
          <w:rFonts w:ascii="Arial" w:hAnsi="Arial" w:cs="Arial"/>
          <w:b/>
          <w:sz w:val="24"/>
          <w:szCs w:val="24"/>
        </w:rPr>
      </w:pPr>
    </w:p>
    <w:p w14:paraId="573C7C40" w14:textId="762ABBEB" w:rsidR="001E4C78" w:rsidRDefault="00594E9D" w:rsidP="001E4C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853396">
        <w:rPr>
          <w:rFonts w:ascii="Arial" w:hAnsi="Arial" w:cs="Arial"/>
          <w:b/>
          <w:sz w:val="24"/>
          <w:szCs w:val="24"/>
        </w:rPr>
        <w:t xml:space="preserve">Nº. </w:t>
      </w:r>
      <w:r w:rsidR="008600AB" w:rsidRPr="008600AB">
        <w:rPr>
          <w:rFonts w:ascii="Arial" w:hAnsi="Arial" w:cs="Arial"/>
          <w:b/>
          <w:sz w:val="24"/>
          <w:szCs w:val="24"/>
          <w:u w:val="single"/>
        </w:rPr>
        <w:t>352</w:t>
      </w:r>
    </w:p>
    <w:p w14:paraId="733733CE" w14:textId="4D54299E" w:rsidR="001E4C78" w:rsidRP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B3F73">
        <w:rPr>
          <w:rFonts w:ascii="Arial" w:hAnsi="Arial" w:cs="Arial"/>
          <w:b/>
          <w:sz w:val="24"/>
          <w:szCs w:val="24"/>
          <w:u w:val="single"/>
        </w:rPr>
        <w:t>10/05</w:t>
      </w:r>
      <w:r w:rsidR="007D4E00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27CB679D" w14:textId="77777777" w:rsid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58F39AF" w14:textId="77777777" w:rsidR="00453A23" w:rsidRDefault="00453A23" w:rsidP="001622C2">
      <w:pPr>
        <w:jc w:val="both"/>
        <w:rPr>
          <w:rFonts w:ascii="Arial" w:hAnsi="Arial" w:cs="Arial"/>
          <w:sz w:val="24"/>
          <w:szCs w:val="24"/>
        </w:rPr>
      </w:pPr>
    </w:p>
    <w:p w14:paraId="7C7EFEA0" w14:textId="77777777" w:rsidR="008600AB" w:rsidRDefault="008600AB" w:rsidP="001622C2">
      <w:pPr>
        <w:jc w:val="both"/>
        <w:rPr>
          <w:rFonts w:ascii="Arial" w:hAnsi="Arial" w:cs="Arial"/>
          <w:sz w:val="24"/>
          <w:szCs w:val="24"/>
        </w:rPr>
      </w:pPr>
    </w:p>
    <w:p w14:paraId="2EFB34F1" w14:textId="77777777" w:rsidR="008600AB" w:rsidRDefault="008600AB" w:rsidP="001622C2">
      <w:pPr>
        <w:jc w:val="both"/>
        <w:rPr>
          <w:rFonts w:ascii="Arial" w:hAnsi="Arial" w:cs="Arial"/>
          <w:sz w:val="24"/>
          <w:szCs w:val="24"/>
        </w:rPr>
      </w:pPr>
    </w:p>
    <w:p w14:paraId="67CEA5FF" w14:textId="712A3D4F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sz w:val="24"/>
          <w:szCs w:val="24"/>
        </w:rPr>
        <w:t xml:space="preserve">É sabido que o Regime Jurídico Único dos Servidores Públicos da Administração Pública Direta, Autárquica e Fundacional do Município de Botucatu - Estatuto do Servidor, está disposto na Lei Complementar n. 911/2011, assim como a Reorganização da Estrutura </w:t>
      </w:r>
      <w:r w:rsidRPr="008600AB">
        <w:rPr>
          <w:rFonts w:ascii="Arial" w:hAnsi="Arial" w:cs="Arial"/>
          <w:sz w:val="24"/>
          <w:szCs w:val="24"/>
        </w:rPr>
        <w:t>Organizacional Administrativa</w:t>
      </w:r>
      <w:r w:rsidRPr="008600AB">
        <w:rPr>
          <w:rFonts w:ascii="Arial" w:hAnsi="Arial" w:cs="Arial"/>
          <w:sz w:val="24"/>
          <w:szCs w:val="24"/>
        </w:rPr>
        <w:t xml:space="preserve"> Direta do Município está na Lei 912/2011.</w:t>
      </w:r>
    </w:p>
    <w:p w14:paraId="1B12B074" w14:textId="14589B60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sz w:val="24"/>
          <w:szCs w:val="24"/>
        </w:rPr>
        <w:t xml:space="preserve">Em 2019, através da </w:t>
      </w:r>
      <w:r>
        <w:rPr>
          <w:rFonts w:ascii="Arial" w:hAnsi="Arial" w:cs="Arial"/>
          <w:sz w:val="24"/>
          <w:szCs w:val="24"/>
        </w:rPr>
        <w:t xml:space="preserve">Lei Complementar nº 1.269, o Chefe do Executivo </w:t>
      </w:r>
      <w:r w:rsidRPr="008600AB">
        <w:rPr>
          <w:rFonts w:ascii="Arial" w:hAnsi="Arial" w:cs="Arial"/>
          <w:sz w:val="24"/>
          <w:szCs w:val="24"/>
        </w:rPr>
        <w:t>alterou a estrutura da administração da Prefeitu</w:t>
      </w:r>
      <w:r>
        <w:rPr>
          <w:rFonts w:ascii="Arial" w:hAnsi="Arial" w:cs="Arial"/>
          <w:sz w:val="24"/>
          <w:szCs w:val="24"/>
        </w:rPr>
        <w:t xml:space="preserve">ra Municipal de Botucatu (LC nº </w:t>
      </w:r>
      <w:r w:rsidRPr="008600AB">
        <w:rPr>
          <w:rFonts w:ascii="Arial" w:hAnsi="Arial" w:cs="Arial"/>
          <w:sz w:val="24"/>
          <w:szCs w:val="24"/>
        </w:rPr>
        <w:t>912/</w:t>
      </w:r>
      <w:r w:rsidRPr="008600AB">
        <w:rPr>
          <w:rFonts w:ascii="Arial" w:hAnsi="Arial" w:cs="Arial"/>
          <w:sz w:val="24"/>
          <w:szCs w:val="24"/>
        </w:rPr>
        <w:t>2011) e instituiu</w:t>
      </w:r>
      <w:r>
        <w:rPr>
          <w:rFonts w:ascii="Arial" w:hAnsi="Arial" w:cs="Arial"/>
          <w:sz w:val="24"/>
          <w:szCs w:val="24"/>
        </w:rPr>
        <w:t xml:space="preserve"> </w:t>
      </w:r>
      <w:r w:rsidRPr="008600AB">
        <w:rPr>
          <w:rFonts w:ascii="Arial" w:hAnsi="Arial" w:cs="Arial"/>
          <w:sz w:val="24"/>
          <w:szCs w:val="24"/>
        </w:rPr>
        <w:t>a P</w:t>
      </w:r>
      <w:r>
        <w:rPr>
          <w:rFonts w:ascii="Arial" w:hAnsi="Arial" w:cs="Arial"/>
          <w:sz w:val="24"/>
          <w:szCs w:val="24"/>
        </w:rPr>
        <w:t>rocuradoria Geral do Município (PGM).</w:t>
      </w:r>
    </w:p>
    <w:p w14:paraId="514CA1AC" w14:textId="3EFB1F46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sz w:val="24"/>
          <w:szCs w:val="24"/>
        </w:rPr>
        <w:t>Notadamente</w:t>
      </w:r>
      <w:r>
        <w:rPr>
          <w:rFonts w:ascii="Arial" w:hAnsi="Arial" w:cs="Arial"/>
          <w:sz w:val="24"/>
          <w:szCs w:val="24"/>
        </w:rPr>
        <w:t>,</w:t>
      </w:r>
      <w:r w:rsidRPr="008600AB">
        <w:rPr>
          <w:rFonts w:ascii="Arial" w:hAnsi="Arial" w:cs="Arial"/>
          <w:sz w:val="24"/>
          <w:szCs w:val="24"/>
        </w:rPr>
        <w:t xml:space="preserve"> por lei</w:t>
      </w:r>
      <w:r>
        <w:rPr>
          <w:rFonts w:ascii="Arial" w:hAnsi="Arial" w:cs="Arial"/>
          <w:sz w:val="24"/>
          <w:szCs w:val="24"/>
        </w:rPr>
        <w:t>,</w:t>
      </w:r>
      <w:r w:rsidRPr="008600AB">
        <w:rPr>
          <w:rFonts w:ascii="Arial" w:hAnsi="Arial" w:cs="Arial"/>
          <w:sz w:val="24"/>
          <w:szCs w:val="24"/>
        </w:rPr>
        <w:t xml:space="preserve"> a estrutura de governo municipal passou a contar com a Procuradoria Geral do Município, enquanto órgão</w:t>
      </w:r>
      <w:r>
        <w:rPr>
          <w:rFonts w:ascii="Arial" w:hAnsi="Arial" w:cs="Arial"/>
          <w:sz w:val="24"/>
          <w:szCs w:val="24"/>
        </w:rPr>
        <w:t xml:space="preserve"> jurídico de caráter permanente.</w:t>
      </w:r>
    </w:p>
    <w:p w14:paraId="03E33382" w14:textId="62597F73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sz w:val="24"/>
          <w:szCs w:val="24"/>
        </w:rPr>
        <w:t>A relevante competência da Procuradoria consiste</w:t>
      </w:r>
      <w:r w:rsidRPr="008600AB">
        <w:rPr>
          <w:rFonts w:ascii="Arial" w:hAnsi="Arial" w:cs="Arial"/>
          <w:sz w:val="24"/>
          <w:szCs w:val="24"/>
        </w:rPr>
        <w:t xml:space="preserve"> nas atividades de consultoria e assessoramento jurídico do Poder Executivo, a tutela do interesse público, bem como, privativamente, a representação judicial do Município, a cobrança judicial da dívida ativa, sem prejuízo de outras atribuições compatíveis com a natureza de suas funções.</w:t>
      </w:r>
    </w:p>
    <w:p w14:paraId="382B623E" w14:textId="38B33AA4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normativa criada</w:t>
      </w:r>
      <w:r w:rsidRPr="008600AB">
        <w:rPr>
          <w:rFonts w:ascii="Arial" w:hAnsi="Arial" w:cs="Arial"/>
          <w:sz w:val="24"/>
          <w:szCs w:val="24"/>
        </w:rPr>
        <w:t xml:space="preserve"> obteve o impulso oriundo de processos judiciais e administ</w:t>
      </w:r>
      <w:r>
        <w:rPr>
          <w:rFonts w:ascii="Arial" w:hAnsi="Arial" w:cs="Arial"/>
          <w:sz w:val="24"/>
          <w:szCs w:val="24"/>
        </w:rPr>
        <w:t xml:space="preserve">rativos do TCE, cujas decisões </w:t>
      </w:r>
      <w:r w:rsidRPr="008600AB">
        <w:rPr>
          <w:rFonts w:ascii="Arial" w:hAnsi="Arial" w:cs="Arial"/>
          <w:sz w:val="24"/>
          <w:szCs w:val="24"/>
        </w:rPr>
        <w:t>proibiram o município contratar advogados em cargos de comissão para atuar</w:t>
      </w:r>
      <w:r>
        <w:rPr>
          <w:rFonts w:ascii="Arial" w:hAnsi="Arial" w:cs="Arial"/>
          <w:sz w:val="24"/>
          <w:szCs w:val="24"/>
        </w:rPr>
        <w:t xml:space="preserve"> como procuradores do município.</w:t>
      </w:r>
    </w:p>
    <w:p w14:paraId="7364A9AE" w14:textId="6C4329B6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destacar que</w:t>
      </w:r>
      <w:r w:rsidRPr="008600AB">
        <w:rPr>
          <w:rFonts w:ascii="Arial" w:hAnsi="Arial" w:cs="Arial"/>
          <w:sz w:val="24"/>
          <w:szCs w:val="24"/>
        </w:rPr>
        <w:t xml:space="preserve"> a Procuradoria-Geral do Município está vinculada diretamente ao Prefeito Municipal, o qual tem a atribuição exclu</w:t>
      </w:r>
      <w:r>
        <w:rPr>
          <w:rFonts w:ascii="Arial" w:hAnsi="Arial" w:cs="Arial"/>
          <w:sz w:val="24"/>
          <w:szCs w:val="24"/>
        </w:rPr>
        <w:t>siva de nomeação dos cargos em f</w:t>
      </w:r>
      <w:r w:rsidRPr="008600AB">
        <w:rPr>
          <w:rFonts w:ascii="Arial" w:hAnsi="Arial" w:cs="Arial"/>
          <w:sz w:val="24"/>
          <w:szCs w:val="24"/>
        </w:rPr>
        <w:t>unção da Procuradoria, em especial do Procurador-Geral do Município, devendo, este, ser obrigatoriamente escolhido dentre os Procuradores de Carreira aprovados através de concurso público, para o exercício dessa função de confiança.</w:t>
      </w:r>
    </w:p>
    <w:p w14:paraId="44F18338" w14:textId="1185F72A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sz w:val="24"/>
          <w:szCs w:val="24"/>
        </w:rPr>
        <w:t>Ocorre que</w:t>
      </w:r>
      <w:r>
        <w:rPr>
          <w:rFonts w:ascii="Arial" w:hAnsi="Arial" w:cs="Arial"/>
          <w:sz w:val="24"/>
          <w:szCs w:val="24"/>
        </w:rPr>
        <w:t>,</w:t>
      </w:r>
      <w:r w:rsidRPr="008600AB">
        <w:rPr>
          <w:rFonts w:ascii="Arial" w:hAnsi="Arial" w:cs="Arial"/>
          <w:sz w:val="24"/>
          <w:szCs w:val="24"/>
        </w:rPr>
        <w:t xml:space="preserve"> desde a instituição da Lei de criação da Procuradoria Geral, não se tem notícia da completa estrutura da Procuradoria Jurídica nomeada, em especial </w:t>
      </w:r>
      <w:r>
        <w:rPr>
          <w:rFonts w:ascii="Arial" w:hAnsi="Arial" w:cs="Arial"/>
          <w:sz w:val="24"/>
          <w:szCs w:val="24"/>
        </w:rPr>
        <w:t>o Procurador Geral do Município.</w:t>
      </w:r>
    </w:p>
    <w:p w14:paraId="4772A56F" w14:textId="71AD225C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sz w:val="24"/>
          <w:szCs w:val="24"/>
        </w:rPr>
        <w:t xml:space="preserve">Considerando que o controle social e de fiscalização é prerrogativa </w:t>
      </w:r>
      <w:r w:rsidRPr="008600AB">
        <w:rPr>
          <w:rFonts w:ascii="Arial" w:hAnsi="Arial" w:cs="Arial"/>
          <w:sz w:val="24"/>
          <w:szCs w:val="24"/>
        </w:rPr>
        <w:t>parlamentar</w:t>
      </w:r>
      <w:r>
        <w:rPr>
          <w:rFonts w:ascii="Arial" w:hAnsi="Arial" w:cs="Arial"/>
          <w:sz w:val="24"/>
          <w:szCs w:val="24"/>
        </w:rPr>
        <w:t>,</w:t>
      </w:r>
      <w:r w:rsidRPr="008600AB">
        <w:rPr>
          <w:rFonts w:ascii="Arial" w:hAnsi="Arial" w:cs="Arial"/>
          <w:sz w:val="24"/>
          <w:szCs w:val="24"/>
        </w:rPr>
        <w:t xml:space="preserve"> assegurado</w:t>
      </w:r>
      <w:r w:rsidRPr="008600AB">
        <w:rPr>
          <w:rFonts w:ascii="Arial" w:hAnsi="Arial" w:cs="Arial"/>
          <w:sz w:val="24"/>
          <w:szCs w:val="24"/>
        </w:rPr>
        <w:t xml:space="preserve"> através do Artigo 2° do Regimento Interno desta casa de leis, assim</w:t>
      </w:r>
      <w:r>
        <w:rPr>
          <w:rFonts w:ascii="Arial" w:hAnsi="Arial" w:cs="Arial"/>
          <w:sz w:val="24"/>
          <w:szCs w:val="24"/>
        </w:rPr>
        <w:t>,</w:t>
      </w:r>
      <w:r w:rsidRPr="008600AB">
        <w:rPr>
          <w:rFonts w:ascii="Arial" w:hAnsi="Arial" w:cs="Arial"/>
          <w:sz w:val="24"/>
          <w:szCs w:val="24"/>
        </w:rPr>
        <w:t xml:space="preserve"> como a Procuradoria Geral do Município deve zelar pela probidade administrativa e </w:t>
      </w:r>
      <w:r w:rsidRPr="008600AB">
        <w:rPr>
          <w:rFonts w:ascii="Arial" w:hAnsi="Arial" w:cs="Arial"/>
          <w:sz w:val="24"/>
          <w:szCs w:val="24"/>
        </w:rPr>
        <w:t>bom uso</w:t>
      </w:r>
      <w:r w:rsidRPr="008600AB">
        <w:rPr>
          <w:rFonts w:ascii="Arial" w:hAnsi="Arial" w:cs="Arial"/>
          <w:sz w:val="24"/>
          <w:szCs w:val="24"/>
        </w:rPr>
        <w:t xml:space="preserve"> do dinheiro público e se faz necessári</w:t>
      </w:r>
      <w:r>
        <w:rPr>
          <w:rFonts w:ascii="Arial" w:hAnsi="Arial" w:cs="Arial"/>
          <w:sz w:val="24"/>
          <w:szCs w:val="24"/>
        </w:rPr>
        <w:t>a</w:t>
      </w:r>
      <w:r w:rsidRPr="008600AB">
        <w:rPr>
          <w:rFonts w:ascii="Arial" w:hAnsi="Arial" w:cs="Arial"/>
          <w:sz w:val="24"/>
          <w:szCs w:val="24"/>
        </w:rPr>
        <w:t xml:space="preserve"> a completa instituição da Procuradoria, com</w:t>
      </w:r>
      <w:r>
        <w:rPr>
          <w:rFonts w:ascii="Arial" w:hAnsi="Arial" w:cs="Arial"/>
          <w:sz w:val="24"/>
          <w:szCs w:val="24"/>
        </w:rPr>
        <w:t xml:space="preserve"> a nomeação do Procurador Geral.</w:t>
      </w:r>
      <w:r w:rsidRPr="008600AB">
        <w:rPr>
          <w:rFonts w:ascii="Arial" w:hAnsi="Arial" w:cs="Arial"/>
          <w:sz w:val="24"/>
          <w:szCs w:val="24"/>
        </w:rPr>
        <w:t xml:space="preserve"> </w:t>
      </w:r>
    </w:p>
    <w:p w14:paraId="1441653A" w14:textId="77777777" w:rsid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66386200" w14:textId="77777777" w:rsid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C1474BE" w14:textId="77777777" w:rsid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57CF4F39" w14:textId="77777777" w:rsid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471F325F" w14:textId="77777777" w:rsid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2DC393C" w14:textId="77777777" w:rsid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258C7AA8" w14:textId="77777777" w:rsid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94A39ED" w14:textId="77777777" w:rsidR="008600AB" w:rsidRPr="008600AB" w:rsidRDefault="008600AB" w:rsidP="008600AB">
      <w:pPr>
        <w:spacing w:after="0" w:line="240" w:lineRule="auto"/>
        <w:ind w:firstLine="2160"/>
        <w:jc w:val="right"/>
        <w:rPr>
          <w:rFonts w:ascii="Arial" w:hAnsi="Arial" w:cs="Arial"/>
          <w:b/>
          <w:sz w:val="24"/>
          <w:szCs w:val="24"/>
        </w:rPr>
      </w:pPr>
    </w:p>
    <w:p w14:paraId="4F9D0A18" w14:textId="4FABBF25" w:rsidR="008600AB" w:rsidRPr="008600AB" w:rsidRDefault="008600AB" w:rsidP="008600AB">
      <w:pPr>
        <w:spacing w:after="0" w:line="240" w:lineRule="auto"/>
        <w:ind w:firstLine="2160"/>
        <w:jc w:val="right"/>
        <w:rPr>
          <w:rFonts w:ascii="Arial" w:hAnsi="Arial" w:cs="Arial"/>
          <w:b/>
          <w:sz w:val="24"/>
          <w:szCs w:val="24"/>
        </w:rPr>
      </w:pPr>
      <w:r w:rsidRPr="008600AB">
        <w:rPr>
          <w:rFonts w:ascii="Arial" w:hAnsi="Arial" w:cs="Arial"/>
          <w:b/>
          <w:sz w:val="24"/>
          <w:szCs w:val="24"/>
        </w:rPr>
        <w:t>[Parte Integrante do Requerimento nº 352/2021]</w:t>
      </w:r>
    </w:p>
    <w:p w14:paraId="012DA8A7" w14:textId="77777777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2BD51207" w14:textId="18410C7E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b/>
          <w:sz w:val="24"/>
          <w:szCs w:val="24"/>
        </w:rPr>
        <w:t>REQUEREMOS</w:t>
      </w:r>
      <w:r w:rsidRPr="008600AB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 xml:space="preserve">Excelentíssimo </w:t>
      </w:r>
      <w:r w:rsidRPr="008600AB">
        <w:rPr>
          <w:rFonts w:ascii="Arial" w:hAnsi="Arial" w:cs="Arial"/>
          <w:sz w:val="24"/>
          <w:szCs w:val="24"/>
        </w:rPr>
        <w:t xml:space="preserve">Prefeito </w:t>
      </w:r>
      <w:r>
        <w:rPr>
          <w:rFonts w:ascii="Arial" w:hAnsi="Arial" w:cs="Arial"/>
          <w:b/>
          <w:sz w:val="24"/>
          <w:szCs w:val="24"/>
        </w:rPr>
        <w:t>MÁRIO EDUARDO PARDINI AFFONSECA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8600AB">
        <w:rPr>
          <w:rFonts w:ascii="Arial" w:hAnsi="Arial" w:cs="Arial"/>
          <w:sz w:val="24"/>
          <w:szCs w:val="24"/>
        </w:rPr>
        <w:t xml:space="preserve">informar se a implantação da Procuradoria Geral do Município </w:t>
      </w:r>
      <w:r w:rsidRPr="008600AB">
        <w:rPr>
          <w:rFonts w:ascii="Arial" w:hAnsi="Arial" w:cs="Arial"/>
          <w:sz w:val="24"/>
          <w:szCs w:val="24"/>
        </w:rPr>
        <w:t>está instituída</w:t>
      </w:r>
      <w:r>
        <w:rPr>
          <w:rFonts w:ascii="Arial" w:hAnsi="Arial" w:cs="Arial"/>
          <w:sz w:val="24"/>
          <w:szCs w:val="24"/>
        </w:rPr>
        <w:t>,</w:t>
      </w:r>
      <w:r w:rsidRPr="008600AB">
        <w:rPr>
          <w:rFonts w:ascii="Arial" w:hAnsi="Arial" w:cs="Arial"/>
          <w:sz w:val="24"/>
          <w:szCs w:val="24"/>
        </w:rPr>
        <w:t xml:space="preserve"> conforme disposição da lei de criação, esclarecendo em cada nomeação, os nomes dos procuradores e suas respectivas áreas de atuação. Em especial, informar, qual Procurador Municipal está respondendo como Procurador Geral do Município, encaminhando a este legislativo cópias de portarias das referidas nomeações. </w:t>
      </w:r>
    </w:p>
    <w:p w14:paraId="2821539C" w14:textId="77777777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219162F0" w14:textId="4F1068A5" w:rsid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e</w:t>
      </w:r>
      <w:r w:rsidRPr="008600AB">
        <w:rPr>
          <w:rFonts w:ascii="Arial" w:hAnsi="Arial" w:cs="Arial"/>
          <w:sz w:val="24"/>
          <w:szCs w:val="24"/>
        </w:rPr>
        <w:t>m c</w:t>
      </w:r>
      <w:r>
        <w:rPr>
          <w:rFonts w:ascii="Arial" w:hAnsi="Arial" w:cs="Arial"/>
          <w:sz w:val="24"/>
          <w:szCs w:val="24"/>
        </w:rPr>
        <w:t xml:space="preserve">aso negativo, sem a ocorrência </w:t>
      </w:r>
      <w:r w:rsidRPr="008600AB">
        <w:rPr>
          <w:rFonts w:ascii="Arial" w:hAnsi="Arial" w:cs="Arial"/>
          <w:sz w:val="24"/>
          <w:szCs w:val="24"/>
        </w:rPr>
        <w:t xml:space="preserve">da nomeação do Procurador Geral do Município e demais funções de procuradores, justificar os motivos </w:t>
      </w:r>
      <w:r>
        <w:rPr>
          <w:rFonts w:ascii="Arial" w:hAnsi="Arial" w:cs="Arial"/>
          <w:sz w:val="24"/>
          <w:szCs w:val="24"/>
        </w:rPr>
        <w:t xml:space="preserve">solicitar as nomeações, </w:t>
      </w:r>
      <w:r w:rsidRPr="008600AB">
        <w:rPr>
          <w:rFonts w:ascii="Arial" w:hAnsi="Arial" w:cs="Arial"/>
          <w:sz w:val="24"/>
          <w:szCs w:val="24"/>
        </w:rPr>
        <w:t xml:space="preserve">informando a previsão para o cumprimento da Lei de criação. </w:t>
      </w:r>
    </w:p>
    <w:p w14:paraId="438B52CA" w14:textId="77777777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618D4DCE" w14:textId="77777777" w:rsidR="008600AB" w:rsidRPr="008600AB" w:rsidRDefault="008600AB" w:rsidP="008600AB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04EEAFA8" w14:textId="77777777" w:rsidR="008600AB" w:rsidRPr="008600AB" w:rsidRDefault="008600AB" w:rsidP="008600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00AB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8600AB">
        <w:rPr>
          <w:rFonts w:ascii="Arial" w:hAnsi="Arial" w:cs="Arial"/>
          <w:sz w:val="24"/>
          <w:szCs w:val="24"/>
        </w:rPr>
        <w:t>Ezidoro</w:t>
      </w:r>
      <w:proofErr w:type="spellEnd"/>
      <w:r w:rsidRPr="008600AB">
        <w:rPr>
          <w:rFonts w:ascii="Arial" w:hAnsi="Arial" w:cs="Arial"/>
          <w:sz w:val="24"/>
          <w:szCs w:val="24"/>
        </w:rPr>
        <w:t xml:space="preserve"> Jaqueta”,10 de maio de 2021.</w:t>
      </w:r>
    </w:p>
    <w:p w14:paraId="7C3064B9" w14:textId="77777777" w:rsidR="00103F6A" w:rsidRDefault="00103F6A" w:rsidP="008600AB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0F885E8" w14:textId="77777777" w:rsidR="007A3973" w:rsidRDefault="007A3973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935D258" w14:textId="77777777" w:rsidR="007A3973" w:rsidRDefault="007A3973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bookmarkStart w:id="0" w:name="_GoBack"/>
      <w:bookmarkEnd w:id="0"/>
    </w:p>
    <w:p w14:paraId="679511E7" w14:textId="77777777" w:rsidR="00103F6A" w:rsidRDefault="00103F6A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A3973" w14:paraId="6B5E2CC0" w14:textId="77777777" w:rsidTr="00F9385B">
        <w:tc>
          <w:tcPr>
            <w:tcW w:w="8494" w:type="dxa"/>
          </w:tcPr>
          <w:p w14:paraId="16E7AE19" w14:textId="46F2FC8D" w:rsidR="007A3973" w:rsidRPr="00103F6A" w:rsidRDefault="007A3973" w:rsidP="007A3973">
            <w:pPr>
              <w:pStyle w:val="Corpodetex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 xml:space="preserve">Vereadora Autora 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ROSE IELO</w:t>
            </w:r>
          </w:p>
          <w:p w14:paraId="62838A51" w14:textId="2B200A6E" w:rsidR="007A3973" w:rsidRDefault="007A3973" w:rsidP="007A3973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PDT</w:t>
            </w:r>
          </w:p>
        </w:tc>
      </w:tr>
    </w:tbl>
    <w:p w14:paraId="7ED209AA" w14:textId="77777777" w:rsidR="00BE26A0" w:rsidRDefault="00BE26A0" w:rsidP="00BE26A0">
      <w:pPr>
        <w:pStyle w:val="Corpodetexto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sectPr w:rsidR="00BE26A0"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F"/>
    <w:multiLevelType w:val="hybridMultilevel"/>
    <w:tmpl w:val="57003000"/>
    <w:lvl w:ilvl="0" w:tplc="BCE40DDE">
      <w:start w:val="1"/>
      <w:numFmt w:val="lowerLetter"/>
      <w:lvlText w:val="%1."/>
      <w:lvlJc w:val="left"/>
      <w:pPr>
        <w:ind w:left="2628" w:hanging="360"/>
      </w:pPr>
    </w:lvl>
    <w:lvl w:ilvl="1" w:tplc="70DC34F2">
      <w:start w:val="1"/>
      <w:numFmt w:val="lowerLetter"/>
      <w:lvlText w:val="%2."/>
      <w:lvlJc w:val="left"/>
      <w:pPr>
        <w:ind w:left="3348" w:hanging="360"/>
      </w:pPr>
    </w:lvl>
    <w:lvl w:ilvl="2" w:tplc="7E667212">
      <w:start w:val="1"/>
      <w:numFmt w:val="lowerRoman"/>
      <w:lvlText w:val="%3."/>
      <w:lvlJc w:val="right"/>
      <w:pPr>
        <w:ind w:left="4068" w:hanging="180"/>
      </w:pPr>
    </w:lvl>
    <w:lvl w:ilvl="3" w:tplc="80D01786">
      <w:start w:val="1"/>
      <w:numFmt w:val="decimal"/>
      <w:lvlText w:val="%4."/>
      <w:lvlJc w:val="left"/>
      <w:pPr>
        <w:ind w:left="4788" w:hanging="360"/>
      </w:pPr>
    </w:lvl>
    <w:lvl w:ilvl="4" w:tplc="E0C43A4A">
      <w:start w:val="1"/>
      <w:numFmt w:val="lowerLetter"/>
      <w:lvlText w:val="%5."/>
      <w:lvlJc w:val="left"/>
      <w:pPr>
        <w:ind w:left="5508" w:hanging="360"/>
      </w:pPr>
    </w:lvl>
    <w:lvl w:ilvl="5" w:tplc="88E43C80">
      <w:start w:val="1"/>
      <w:numFmt w:val="lowerRoman"/>
      <w:lvlText w:val="%6."/>
      <w:lvlJc w:val="right"/>
      <w:pPr>
        <w:ind w:left="6228" w:hanging="180"/>
      </w:pPr>
    </w:lvl>
    <w:lvl w:ilvl="6" w:tplc="45A2BD34">
      <w:start w:val="1"/>
      <w:numFmt w:val="decimal"/>
      <w:lvlText w:val="%7."/>
      <w:lvlJc w:val="left"/>
      <w:pPr>
        <w:ind w:left="6948" w:hanging="360"/>
      </w:pPr>
    </w:lvl>
    <w:lvl w:ilvl="7" w:tplc="16F86ED0">
      <w:start w:val="1"/>
      <w:numFmt w:val="lowerLetter"/>
      <w:lvlText w:val="%8."/>
      <w:lvlJc w:val="left"/>
      <w:pPr>
        <w:ind w:left="7668" w:hanging="360"/>
      </w:pPr>
    </w:lvl>
    <w:lvl w:ilvl="8" w:tplc="BDB8AB7A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15D6FFE"/>
    <w:multiLevelType w:val="hybridMultilevel"/>
    <w:tmpl w:val="09869794"/>
    <w:lvl w:ilvl="0" w:tplc="7F9858F8">
      <w:start w:val="1"/>
      <w:numFmt w:val="upperRoman"/>
      <w:lvlText w:val="%1"/>
      <w:lvlJc w:val="left"/>
      <w:pPr>
        <w:ind w:left="104" w:hanging="450"/>
        <w:jc w:val="right"/>
      </w:pPr>
      <w:rPr>
        <w:rFonts w:ascii="Courier New" w:eastAsia="Courier New" w:hAnsi="Courier New" w:cs="Courier New" w:hint="default"/>
        <w:b/>
        <w:w w:val="100"/>
        <w:sz w:val="24"/>
        <w:szCs w:val="24"/>
        <w:lang w:val="pt-PT" w:eastAsia="en-US" w:bidi="ar-SA"/>
      </w:rPr>
    </w:lvl>
    <w:lvl w:ilvl="1" w:tplc="F5C0470C">
      <w:numFmt w:val="bullet"/>
      <w:lvlText w:val="•"/>
      <w:lvlJc w:val="left"/>
      <w:pPr>
        <w:ind w:left="966" w:hanging="450"/>
      </w:pPr>
      <w:rPr>
        <w:rFonts w:hint="default"/>
        <w:lang w:val="pt-PT" w:eastAsia="en-US" w:bidi="ar-SA"/>
      </w:rPr>
    </w:lvl>
    <w:lvl w:ilvl="2" w:tplc="F7ECA58C">
      <w:numFmt w:val="bullet"/>
      <w:lvlText w:val="•"/>
      <w:lvlJc w:val="left"/>
      <w:pPr>
        <w:ind w:left="1832" w:hanging="450"/>
      </w:pPr>
      <w:rPr>
        <w:rFonts w:hint="default"/>
        <w:lang w:val="pt-PT" w:eastAsia="en-US" w:bidi="ar-SA"/>
      </w:rPr>
    </w:lvl>
    <w:lvl w:ilvl="3" w:tplc="9ED27C7E">
      <w:numFmt w:val="bullet"/>
      <w:lvlText w:val="•"/>
      <w:lvlJc w:val="left"/>
      <w:pPr>
        <w:ind w:left="2698" w:hanging="450"/>
      </w:pPr>
      <w:rPr>
        <w:rFonts w:hint="default"/>
        <w:lang w:val="pt-PT" w:eastAsia="en-US" w:bidi="ar-SA"/>
      </w:rPr>
    </w:lvl>
    <w:lvl w:ilvl="4" w:tplc="69FA339A">
      <w:numFmt w:val="bullet"/>
      <w:lvlText w:val="•"/>
      <w:lvlJc w:val="left"/>
      <w:pPr>
        <w:ind w:left="3564" w:hanging="450"/>
      </w:pPr>
      <w:rPr>
        <w:rFonts w:hint="default"/>
        <w:lang w:val="pt-PT" w:eastAsia="en-US" w:bidi="ar-SA"/>
      </w:rPr>
    </w:lvl>
    <w:lvl w:ilvl="5" w:tplc="E8C8037C">
      <w:numFmt w:val="bullet"/>
      <w:lvlText w:val="•"/>
      <w:lvlJc w:val="left"/>
      <w:pPr>
        <w:ind w:left="4430" w:hanging="450"/>
      </w:pPr>
      <w:rPr>
        <w:rFonts w:hint="default"/>
        <w:lang w:val="pt-PT" w:eastAsia="en-US" w:bidi="ar-SA"/>
      </w:rPr>
    </w:lvl>
    <w:lvl w:ilvl="6" w:tplc="252675DE">
      <w:numFmt w:val="bullet"/>
      <w:lvlText w:val="•"/>
      <w:lvlJc w:val="left"/>
      <w:pPr>
        <w:ind w:left="5296" w:hanging="450"/>
      </w:pPr>
      <w:rPr>
        <w:rFonts w:hint="default"/>
        <w:lang w:val="pt-PT" w:eastAsia="en-US" w:bidi="ar-SA"/>
      </w:rPr>
    </w:lvl>
    <w:lvl w:ilvl="7" w:tplc="616E50EE">
      <w:numFmt w:val="bullet"/>
      <w:lvlText w:val="•"/>
      <w:lvlJc w:val="left"/>
      <w:pPr>
        <w:ind w:left="6162" w:hanging="450"/>
      </w:pPr>
      <w:rPr>
        <w:rFonts w:hint="default"/>
        <w:lang w:val="pt-PT" w:eastAsia="en-US" w:bidi="ar-SA"/>
      </w:rPr>
    </w:lvl>
    <w:lvl w:ilvl="8" w:tplc="13A4C630">
      <w:numFmt w:val="bullet"/>
      <w:lvlText w:val="•"/>
      <w:lvlJc w:val="left"/>
      <w:pPr>
        <w:ind w:left="7028" w:hanging="450"/>
      </w:pPr>
      <w:rPr>
        <w:rFonts w:hint="default"/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66D1"/>
    <w:rsid w:val="00036AD1"/>
    <w:rsid w:val="00072000"/>
    <w:rsid w:val="00097F80"/>
    <w:rsid w:val="000D1B36"/>
    <w:rsid w:val="000D5FC3"/>
    <w:rsid w:val="000E1D25"/>
    <w:rsid w:val="00103F6A"/>
    <w:rsid w:val="001179BA"/>
    <w:rsid w:val="00127FBE"/>
    <w:rsid w:val="00141CAA"/>
    <w:rsid w:val="0014412D"/>
    <w:rsid w:val="001622C2"/>
    <w:rsid w:val="0017572E"/>
    <w:rsid w:val="00195BCD"/>
    <w:rsid w:val="001B6C2D"/>
    <w:rsid w:val="001D6CCE"/>
    <w:rsid w:val="001E4C78"/>
    <w:rsid w:val="00220F97"/>
    <w:rsid w:val="00227460"/>
    <w:rsid w:val="002459FC"/>
    <w:rsid w:val="00246686"/>
    <w:rsid w:val="002B3F73"/>
    <w:rsid w:val="002B6778"/>
    <w:rsid w:val="002B71EE"/>
    <w:rsid w:val="002C1C31"/>
    <w:rsid w:val="002E384D"/>
    <w:rsid w:val="0030347E"/>
    <w:rsid w:val="003242A3"/>
    <w:rsid w:val="00325F08"/>
    <w:rsid w:val="003314AC"/>
    <w:rsid w:val="003B0331"/>
    <w:rsid w:val="003B5467"/>
    <w:rsid w:val="003C6496"/>
    <w:rsid w:val="003D0779"/>
    <w:rsid w:val="0040490F"/>
    <w:rsid w:val="004307F3"/>
    <w:rsid w:val="00453A23"/>
    <w:rsid w:val="00467B0F"/>
    <w:rsid w:val="00487539"/>
    <w:rsid w:val="004E3CE2"/>
    <w:rsid w:val="005203BE"/>
    <w:rsid w:val="00530771"/>
    <w:rsid w:val="00541445"/>
    <w:rsid w:val="005632BF"/>
    <w:rsid w:val="00591BA9"/>
    <w:rsid w:val="00594E9D"/>
    <w:rsid w:val="005F501A"/>
    <w:rsid w:val="00611CAA"/>
    <w:rsid w:val="00631767"/>
    <w:rsid w:val="006338D8"/>
    <w:rsid w:val="00674E9B"/>
    <w:rsid w:val="006A6030"/>
    <w:rsid w:val="006E0E96"/>
    <w:rsid w:val="00764A9F"/>
    <w:rsid w:val="00782B7E"/>
    <w:rsid w:val="00792B7E"/>
    <w:rsid w:val="007A3973"/>
    <w:rsid w:val="007D4E00"/>
    <w:rsid w:val="008078CE"/>
    <w:rsid w:val="00853396"/>
    <w:rsid w:val="008600AB"/>
    <w:rsid w:val="0089200A"/>
    <w:rsid w:val="008A2735"/>
    <w:rsid w:val="008E6D2A"/>
    <w:rsid w:val="008E7B6F"/>
    <w:rsid w:val="0092483D"/>
    <w:rsid w:val="00931265"/>
    <w:rsid w:val="00984521"/>
    <w:rsid w:val="009A4D30"/>
    <w:rsid w:val="009C5AB5"/>
    <w:rsid w:val="00A22CAF"/>
    <w:rsid w:val="00A821B1"/>
    <w:rsid w:val="00AE416B"/>
    <w:rsid w:val="00B20619"/>
    <w:rsid w:val="00B64AC0"/>
    <w:rsid w:val="00B7103E"/>
    <w:rsid w:val="00BA661A"/>
    <w:rsid w:val="00BE26A0"/>
    <w:rsid w:val="00C2261E"/>
    <w:rsid w:val="00C31144"/>
    <w:rsid w:val="00C5617D"/>
    <w:rsid w:val="00CA49D3"/>
    <w:rsid w:val="00CD3734"/>
    <w:rsid w:val="00D32622"/>
    <w:rsid w:val="00D41C86"/>
    <w:rsid w:val="00D46AC9"/>
    <w:rsid w:val="00D74E8E"/>
    <w:rsid w:val="00D8665B"/>
    <w:rsid w:val="00E05D3C"/>
    <w:rsid w:val="00E43220"/>
    <w:rsid w:val="00E50BFA"/>
    <w:rsid w:val="00E7365D"/>
    <w:rsid w:val="00E748B8"/>
    <w:rsid w:val="00E94495"/>
    <w:rsid w:val="00F303EB"/>
    <w:rsid w:val="00F42AE5"/>
    <w:rsid w:val="00F9385B"/>
    <w:rsid w:val="00FA22CE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347B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2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2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103F6A"/>
    <w:pPr>
      <w:widowControl w:val="0"/>
      <w:autoSpaceDE w:val="0"/>
      <w:autoSpaceDN w:val="0"/>
      <w:spacing w:before="7" w:after="0" w:line="240" w:lineRule="auto"/>
      <w:ind w:left="1238"/>
      <w:outlineLvl w:val="2"/>
    </w:pPr>
    <w:rPr>
      <w:rFonts w:ascii="Courier New" w:eastAsia="Courier New" w:hAnsi="Courier New" w:cs="Courier New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10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1"/>
    <w:rsid w:val="00103F6A"/>
    <w:rPr>
      <w:rFonts w:ascii="Courier New" w:eastAsia="Courier New" w:hAnsi="Courier New" w:cs="Courier New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3F6A"/>
    <w:pPr>
      <w:widowControl w:val="0"/>
      <w:autoSpaceDE w:val="0"/>
      <w:autoSpaceDN w:val="0"/>
      <w:spacing w:after="0" w:line="240" w:lineRule="auto"/>
      <w:ind w:left="104" w:hanging="432"/>
      <w:jc w:val="both"/>
    </w:pPr>
    <w:rPr>
      <w:rFonts w:ascii="Courier New" w:eastAsia="Courier New" w:hAnsi="Courier New" w:cs="Courier New"/>
      <w:lang w:val="pt-PT"/>
    </w:rPr>
  </w:style>
  <w:style w:type="character" w:customStyle="1" w:styleId="hgkelc">
    <w:name w:val="hgkelc"/>
    <w:basedOn w:val="Fontepargpadro"/>
    <w:rsid w:val="00103F6A"/>
  </w:style>
  <w:style w:type="character" w:styleId="Hyperlink">
    <w:name w:val="Hyperlink"/>
    <w:basedOn w:val="Fontepargpadro"/>
    <w:uiPriority w:val="99"/>
    <w:semiHidden/>
    <w:unhideWhenUsed/>
    <w:rsid w:val="00C3114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920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20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Fontepargpadro"/>
    <w:rsid w:val="00D3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530B-43A7-49FC-95F8-DDC9C6CE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Adriana</cp:lastModifiedBy>
  <cp:revision>3</cp:revision>
  <dcterms:created xsi:type="dcterms:W3CDTF">2021-05-06T18:36:00Z</dcterms:created>
  <dcterms:modified xsi:type="dcterms:W3CDTF">2021-05-07T12:53:00Z</dcterms:modified>
</cp:coreProperties>
</file>