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6E3B" w14:paraId="6FD74CC2" w14:textId="77777777">
      <w:pPr>
        <w:rPr>
          <w:rFonts w:ascii="Verdana" w:hAnsi="Verdana"/>
          <w:b/>
          <w:sz w:val="24"/>
          <w:u w:val="single"/>
        </w:rPr>
      </w:pPr>
    </w:p>
    <w:p w:rsidR="00C902C6" w:rsidP="00C902C6" w14:paraId="65F69D23" w14:textId="77777777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 xml:space="preserve">COMISSÃO DE CONSTITUIÇÃO, JUSTIÇA E </w:t>
      </w:r>
      <w:r>
        <w:rPr>
          <w:rFonts w:ascii="Arial" w:hAnsi="Arial" w:cs="Arial"/>
          <w:b/>
          <w:sz w:val="28"/>
          <w:szCs w:val="24"/>
          <w:u w:val="single"/>
        </w:rPr>
        <w:t>REDAÇÃO</w:t>
      </w:r>
    </w:p>
    <w:p w:rsidR="00C902C6" w:rsidP="00C902C6" w14:paraId="40F73F87" w14:textId="7777777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C902C6" w:rsidP="00C902C6" w14:paraId="684CE286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C902C6" w:rsidP="00C902C6" w14:paraId="689B2FA1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C902C6" w:rsidP="00C902C6" w14:paraId="247F247B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031/2021</w:t>
      </w:r>
    </w:p>
    <w:p w:rsidR="00C902C6" w:rsidP="00C902C6" w14:paraId="3CA7593A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9C18D0">
        <w:rPr>
          <w:rFonts w:ascii="Arial" w:hAnsi="Arial" w:cs="Arial"/>
          <w:bCs/>
          <w:sz w:val="24"/>
          <w:szCs w:val="24"/>
        </w:rPr>
        <w:t>Autoriza o Poder Executivo a doar a rede de distribuição de energia elétrica do Loteamento denominado “Dr. Jairo Jorge Gabriel” - Distrito Industrial IV e dá outras providências</w:t>
      </w:r>
    </w:p>
    <w:p w:rsidR="00C902C6" w:rsidP="00C902C6" w14:paraId="7B16D80A" w14:textId="7777777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Prefeito Municipal</w:t>
      </w:r>
    </w:p>
    <w:p w:rsidR="00C902C6" w:rsidP="00C902C6" w14:paraId="366AECE6" w14:textId="77777777">
      <w:pPr>
        <w:jc w:val="both"/>
        <w:rPr>
          <w:rFonts w:ascii="Arial" w:hAnsi="Arial" w:cs="Arial"/>
          <w:sz w:val="24"/>
          <w:szCs w:val="24"/>
        </w:rPr>
      </w:pPr>
    </w:p>
    <w:p w:rsidR="00C902C6" w:rsidP="00C902C6" w14:paraId="3F0EF15F" w14:textId="77777777">
      <w:pPr>
        <w:jc w:val="both"/>
        <w:outlineLvl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O presente </w:t>
      </w:r>
      <w:r>
        <w:rPr>
          <w:rFonts w:ascii="Arial" w:hAnsi="Arial" w:cs="Arial"/>
          <w:sz w:val="24"/>
        </w:rPr>
        <w:t>Projeto de Lei visa</w:t>
      </w:r>
      <w:r w:rsidRPr="009C18D0">
        <w:t xml:space="preserve"> </w:t>
      </w:r>
      <w:r>
        <w:rPr>
          <w:rFonts w:ascii="Arial" w:hAnsi="Arial" w:cs="Arial"/>
          <w:sz w:val="24"/>
        </w:rPr>
        <w:t>a</w:t>
      </w:r>
      <w:r w:rsidRPr="009C18D0">
        <w:rPr>
          <w:rFonts w:ascii="Arial" w:hAnsi="Arial" w:cs="Arial"/>
          <w:sz w:val="24"/>
        </w:rPr>
        <w:t>utoriza</w:t>
      </w:r>
      <w:r>
        <w:rPr>
          <w:rFonts w:ascii="Arial" w:hAnsi="Arial" w:cs="Arial"/>
          <w:sz w:val="24"/>
        </w:rPr>
        <w:t>r</w:t>
      </w:r>
      <w:r w:rsidRPr="009C18D0">
        <w:rPr>
          <w:rFonts w:ascii="Arial" w:hAnsi="Arial" w:cs="Arial"/>
          <w:sz w:val="24"/>
        </w:rPr>
        <w:t xml:space="preserve"> o Poder Executivo a doar a rede de distribuição de energia elétrica do Loteamento denominado “Dr. Jairo Jorge Gabriel” - Distrito Industrial IV e dá outras providências</w:t>
      </w:r>
      <w:r>
        <w:rPr>
          <w:rFonts w:ascii="Arial" w:hAnsi="Arial" w:cs="Arial"/>
          <w:sz w:val="24"/>
        </w:rPr>
        <w:t>.</w:t>
      </w:r>
    </w:p>
    <w:p w:rsidR="00C902C6" w:rsidP="00C902C6" w14:paraId="3B4E9DBB" w14:textId="77777777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C902C6" w:rsidP="00C902C6" w14:paraId="5205EF11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Consta da justificativa, que “</w:t>
      </w:r>
      <w:r w:rsidRPr="009C18D0">
        <w:rPr>
          <w:rFonts w:ascii="Arial" w:hAnsi="Arial" w:cs="Arial"/>
          <w:i/>
          <w:sz w:val="24"/>
          <w:szCs w:val="24"/>
        </w:rPr>
        <w:t xml:space="preserve">Justificamos que a necessidade da referida autorização é em cumprimento da Resolução Normativa nº 414/2010 da ANEEL – Agência Nacional de Energia Elétrica, alterada pela Resolução Normativa nº 479/2012, que estabelece as Condições Gerais de Fornecimento de Energia Elétrica de forma atualizada e consolidada. A rede a ser doada é composta por 104 postes, 07 transformadores, cabos primários e secundários, bem como, os demais componentes da rede de distribuição de energia elétrica daquele local, conforme </w:t>
      </w:r>
      <w:r w:rsidRPr="009C18D0">
        <w:rPr>
          <w:rFonts w:ascii="Arial" w:hAnsi="Arial" w:cs="Arial"/>
          <w:i/>
          <w:sz w:val="24"/>
          <w:szCs w:val="24"/>
        </w:rPr>
        <w:t>verifica-se</w:t>
      </w:r>
      <w:r w:rsidRPr="009C18D0">
        <w:rPr>
          <w:rFonts w:ascii="Arial" w:hAnsi="Arial" w:cs="Arial"/>
          <w:i/>
          <w:sz w:val="24"/>
          <w:szCs w:val="24"/>
        </w:rPr>
        <w:t xml:space="preserve"> no relatório e projeto em anexo</w:t>
      </w:r>
      <w:r>
        <w:rPr>
          <w:rFonts w:ascii="Arial" w:hAnsi="Arial" w:cs="Arial"/>
          <w:sz w:val="24"/>
          <w:szCs w:val="24"/>
        </w:rPr>
        <w:t>”</w:t>
      </w:r>
      <w:r w:rsidRPr="00CB016D">
        <w:rPr>
          <w:rFonts w:ascii="Arial" w:hAnsi="Arial" w:cs="Arial"/>
          <w:sz w:val="24"/>
          <w:szCs w:val="24"/>
        </w:rPr>
        <w:t>.</w:t>
      </w:r>
    </w:p>
    <w:p w:rsidR="00C902C6" w:rsidRPr="00CB016D" w:rsidP="00C902C6" w14:paraId="48B13ABD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C902C6" w:rsidP="00C902C6" w14:paraId="52273D26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A matéria foi examinada pelo Procurador Legislativo desta Casa que apontou a legalidade e a constitucionalidade da iniciativa.</w:t>
      </w:r>
    </w:p>
    <w:p w:rsidR="00C902C6" w:rsidP="00C902C6" w14:paraId="4661C880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</w:p>
    <w:p w:rsidR="00C902C6" w:rsidP="00C902C6" w14:paraId="3055AD58" w14:textId="77777777">
      <w:pPr>
        <w:pStyle w:val="BodyText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Cabe-nos, nesta oportunidade, manifestar pelo prosseguimento do projeto, reservando nosso direito de manifestação em Plenário, quando este constar da pauta de discussões.</w:t>
      </w:r>
    </w:p>
    <w:p w:rsidR="00C902C6" w:rsidP="00C902C6" w14:paraId="61E7D073" w14:textId="77777777">
      <w:pPr>
        <w:jc w:val="both"/>
        <w:rPr>
          <w:rFonts w:ascii="Arial" w:hAnsi="Arial" w:cs="Arial"/>
          <w:sz w:val="24"/>
          <w:szCs w:val="24"/>
        </w:rPr>
      </w:pPr>
    </w:p>
    <w:p w:rsidR="00C902C6" w:rsidP="00C902C6" w14:paraId="1534B08F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“Vereador Laurindo </w:t>
      </w:r>
      <w:r>
        <w:rPr>
          <w:rFonts w:ascii="Arial" w:hAnsi="Arial" w:cs="Arial"/>
          <w:sz w:val="24"/>
          <w:szCs w:val="24"/>
        </w:rPr>
        <w:t>Ezidoro</w:t>
      </w:r>
      <w:r>
        <w:rPr>
          <w:rFonts w:ascii="Arial" w:hAnsi="Arial" w:cs="Arial"/>
          <w:sz w:val="24"/>
          <w:szCs w:val="24"/>
        </w:rPr>
        <w:t xml:space="preserve"> Jaqueta”, 29 de junho de 2021.</w:t>
      </w:r>
    </w:p>
    <w:p w:rsidR="00C902C6" w:rsidP="00C902C6" w14:paraId="21661D31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C902C6" w:rsidP="00C902C6" w14:paraId="657A9FF7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C902C6" w:rsidP="00C902C6" w14:paraId="2C57A54B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C902C6" w:rsidP="00C902C6" w14:paraId="396CEA90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C902C6" w:rsidP="00C902C6" w14:paraId="226F789F" w14:textId="7777777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C902C6" w:rsidP="00C902C6" w14:paraId="29732B3A" w14:textId="77777777">
      <w:pPr>
        <w:rPr>
          <w:rFonts w:ascii="Arial" w:hAnsi="Arial" w:cs="Arial"/>
          <w:bCs/>
          <w:sz w:val="22"/>
          <w:szCs w:val="22"/>
        </w:rPr>
      </w:pPr>
    </w:p>
    <w:p w:rsidR="00C902C6" w:rsidP="00C902C6" w14:paraId="424E2424" w14:textId="77777777">
      <w:pPr>
        <w:rPr>
          <w:rFonts w:ascii="Arial" w:hAnsi="Arial" w:cs="Arial"/>
          <w:bCs/>
          <w:sz w:val="22"/>
          <w:szCs w:val="22"/>
        </w:rPr>
      </w:pPr>
    </w:p>
    <w:p w:rsidR="00C902C6" w:rsidP="00C902C6" w14:paraId="4ACD4B46" w14:textId="77777777">
      <w:pPr>
        <w:rPr>
          <w:rFonts w:ascii="Arial" w:hAnsi="Arial" w:cs="Arial"/>
          <w:bCs/>
          <w:sz w:val="22"/>
          <w:szCs w:val="22"/>
        </w:rPr>
      </w:pPr>
    </w:p>
    <w:p w:rsidR="00C902C6" w:rsidP="00C902C6" w14:paraId="40CDA03C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372"/>
        <w:gridCol w:w="4349"/>
      </w:tblGrid>
      <w:tr w14:paraId="051BBDEB" w14:textId="77777777" w:rsidTr="00BA7241">
        <w:tblPrEx>
          <w:tblW w:w="0" w:type="auto"/>
          <w:tblLook w:val="04A0"/>
        </w:tblPrEx>
        <w:tc>
          <w:tcPr>
            <w:tcW w:w="4558" w:type="dxa"/>
            <w:hideMark/>
          </w:tcPr>
          <w:p w:rsidR="00C902C6" w:rsidP="00BA7241" w14:paraId="2B88F58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:rsidR="00C902C6" w:rsidP="00BA7241" w14:paraId="40407D82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9D14FC"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14:paraId="099F9988" w14:textId="77777777" w:rsidTr="00BA7241">
        <w:tblPrEx>
          <w:tblW w:w="0" w:type="auto"/>
          <w:tblLook w:val="04A0"/>
        </w:tblPrEx>
        <w:tc>
          <w:tcPr>
            <w:tcW w:w="4558" w:type="dxa"/>
            <w:hideMark/>
          </w:tcPr>
          <w:p w:rsidR="00C902C6" w:rsidP="00BA7241" w14:paraId="1451A41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C902C6" w:rsidP="00BA7241" w14:paraId="1B11817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206E3B" w14:paraId="3E3E4661" w14:textId="77777777">
      <w:pPr>
        <w:rPr>
          <w:rFonts w:ascii="Bookman Old Style" w:hAnsi="Bookman Old Style"/>
          <w:b/>
          <w:sz w:val="24"/>
          <w:u w:val="single"/>
        </w:rPr>
      </w:pPr>
      <w:bookmarkStart w:id="0" w:name="_GoBack"/>
      <w:bookmarkEnd w:id="0"/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095E46"/>
    <w:rsid w:val="00206E3B"/>
    <w:rsid w:val="00527B79"/>
    <w:rsid w:val="007D7635"/>
    <w:rsid w:val="009C18D0"/>
    <w:rsid w:val="009D14FC"/>
    <w:rsid w:val="00B37AE0"/>
    <w:rsid w:val="00BA7241"/>
    <w:rsid w:val="00C902C6"/>
    <w:rsid w:val="00CB016D"/>
    <w:rsid w:val="00ED0B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CorpodetextoChar"/>
    <w:unhideWhenUsed/>
    <w:rsid w:val="00C902C6"/>
    <w:pPr>
      <w:spacing w:line="360" w:lineRule="auto"/>
      <w:jc w:val="both"/>
    </w:pPr>
    <w:rPr>
      <w:sz w:val="24"/>
      <w:szCs w:val="26"/>
    </w:rPr>
  </w:style>
  <w:style w:type="character" w:customStyle="1" w:styleId="CorpodetextoChar">
    <w:name w:val="Corpo de texto Char"/>
    <w:basedOn w:val="DefaultParagraphFont"/>
    <w:link w:val="BodyText"/>
    <w:rsid w:val="00C902C6"/>
    <w:rPr>
      <w:sz w:val="24"/>
      <w:szCs w:val="26"/>
    </w:rPr>
  </w:style>
  <w:style w:type="paragraph" w:customStyle="1" w:styleId="Corpodotexto">
    <w:name w:val="Corpo do texto"/>
    <w:basedOn w:val="Normal"/>
    <w:rsid w:val="00C902C6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3</cp:revision>
  <cp:lastPrinted>2020-07-10T14:52:00Z</cp:lastPrinted>
  <dcterms:created xsi:type="dcterms:W3CDTF">2020-07-10T14:52:00Z</dcterms:created>
  <dcterms:modified xsi:type="dcterms:W3CDTF">2021-06-29T12:50:00Z</dcterms:modified>
</cp:coreProperties>
</file>