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3CB7" w:rsidP="00D03CB7" w14:paraId="510BFF77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BB2391">
        <w:rPr>
          <w:rFonts w:ascii="Arial" w:hAnsi="Arial" w:cs="Arial"/>
          <w:b/>
          <w:sz w:val="28"/>
          <w:szCs w:val="24"/>
          <w:u w:val="single"/>
        </w:rPr>
        <w:t>OBRAS, SERVIÇOS PÚBLICOS, PLANEJAMENTO, USO, OCUPAÇÃO, PARCELAMENTO DO SOLO E ATIVIDADES PRIVADAS</w:t>
      </w:r>
    </w:p>
    <w:p w:rsidR="00D03CB7" w:rsidRPr="007C00DA" w:rsidP="00D03CB7" w14:paraId="54544E19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D03CB7" w:rsidP="00D03CB7" w14:paraId="4144F511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03CB7" w:rsidP="00D03CB7" w14:paraId="0D7A5ACE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031/2021</w:t>
      </w:r>
    </w:p>
    <w:p w:rsidR="00D03CB7" w:rsidP="00D03CB7" w14:paraId="29FA4B35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800F6A">
        <w:rPr>
          <w:rFonts w:ascii="Arial" w:hAnsi="Arial" w:cs="Arial"/>
          <w:bCs/>
          <w:sz w:val="24"/>
          <w:szCs w:val="24"/>
        </w:rPr>
        <w:t>Autoriza o Poder Executivo a doar a rede de distribuição de energia elétrica do Loteamento denominado “Dr. Jairo Jorge Gabriel” - Distrito Industrial IV e dá outras providências</w:t>
      </w:r>
    </w:p>
    <w:p w:rsidR="00D03CB7" w:rsidRPr="00AB17F4" w:rsidP="00D03CB7" w14:paraId="0223F6D7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>
        <w:rPr>
          <w:rFonts w:ascii="Arial" w:hAnsi="Arial" w:cs="Arial"/>
          <w:bCs/>
          <w:sz w:val="24"/>
          <w:szCs w:val="24"/>
        </w:rPr>
        <w:t>Prefeito Municipal</w:t>
      </w:r>
    </w:p>
    <w:p w:rsidR="00D03CB7" w:rsidP="00D03CB7" w14:paraId="38C14DA1" w14:textId="77777777">
      <w:pPr>
        <w:jc w:val="both"/>
        <w:rPr>
          <w:rFonts w:ascii="Arial" w:hAnsi="Arial" w:cs="Arial"/>
          <w:sz w:val="24"/>
          <w:szCs w:val="24"/>
        </w:rPr>
      </w:pPr>
    </w:p>
    <w:p w:rsidR="00D03CB7" w:rsidP="00D03CB7" w14:paraId="6ACBE3D1" w14:textId="77777777">
      <w:pPr>
        <w:jc w:val="both"/>
        <w:rPr>
          <w:rFonts w:ascii="Arial" w:hAnsi="Arial" w:cs="Arial"/>
          <w:sz w:val="24"/>
          <w:szCs w:val="24"/>
        </w:rPr>
      </w:pPr>
    </w:p>
    <w:p w:rsidR="00D03CB7" w:rsidP="00D03CB7" w14:paraId="2AEFC0F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visa a</w:t>
      </w:r>
      <w:r w:rsidRPr="00800F6A">
        <w:rPr>
          <w:rFonts w:ascii="Arial" w:hAnsi="Arial" w:cs="Arial"/>
          <w:sz w:val="24"/>
          <w:szCs w:val="24"/>
        </w:rPr>
        <w:t>utoriza</w:t>
      </w:r>
      <w:r>
        <w:rPr>
          <w:rFonts w:ascii="Arial" w:hAnsi="Arial" w:cs="Arial"/>
          <w:sz w:val="24"/>
          <w:szCs w:val="24"/>
        </w:rPr>
        <w:t>r</w:t>
      </w:r>
      <w:r w:rsidRPr="00800F6A">
        <w:rPr>
          <w:rFonts w:ascii="Arial" w:hAnsi="Arial" w:cs="Arial"/>
          <w:sz w:val="24"/>
          <w:szCs w:val="24"/>
        </w:rPr>
        <w:t xml:space="preserve"> o Poder Executivo a doar a rede de distribuição de energia elétrica do Loteamento denominado “Dr. Jairo Jorge Gabriel” - Distrito Industrial IV e dá outras providências</w:t>
      </w:r>
    </w:p>
    <w:p w:rsidR="00D03CB7" w:rsidRPr="00800F6A" w:rsidP="00D03CB7" w14:paraId="4ACA76E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Consta da justificativa </w:t>
      </w:r>
      <w:r w:rsidRPr="00800F6A">
        <w:rPr>
          <w:rFonts w:ascii="Arial" w:hAnsi="Arial" w:cs="Arial"/>
          <w:sz w:val="24"/>
          <w:szCs w:val="24"/>
        </w:rPr>
        <w:t xml:space="preserve">que a necessidade da referida autorização é em cumprimento da Resolução Normativa nº 414/2010 da ANEEL – Agência Nacional de Energia Elétrica, alterada pela Resolução Normativa nº 479/2012, que estabelece as Condições Gerais de Fornecimento de Energia Elétrica de </w:t>
      </w:r>
      <w:r>
        <w:rPr>
          <w:rFonts w:ascii="Arial" w:hAnsi="Arial" w:cs="Arial"/>
          <w:sz w:val="24"/>
          <w:szCs w:val="24"/>
        </w:rPr>
        <w:t xml:space="preserve">forma atualizada e consolidada. </w:t>
      </w:r>
      <w:r w:rsidRPr="00800F6A">
        <w:rPr>
          <w:rFonts w:ascii="Arial" w:hAnsi="Arial" w:cs="Arial"/>
          <w:sz w:val="24"/>
          <w:szCs w:val="24"/>
        </w:rPr>
        <w:t xml:space="preserve">A rede a ser doada é composta por 104 postes, 07 transformadores, cabos primários e secundários, bem como, os demais componentes da rede de distribuição de </w:t>
      </w:r>
      <w:r>
        <w:rPr>
          <w:rFonts w:ascii="Arial" w:hAnsi="Arial" w:cs="Arial"/>
          <w:sz w:val="24"/>
          <w:szCs w:val="24"/>
        </w:rPr>
        <w:t>energia elétrica daquele local.</w:t>
      </w:r>
    </w:p>
    <w:p w:rsidR="00D03CB7" w:rsidP="00D03CB7" w14:paraId="54407E71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esta comissão consultou</w:t>
      </w:r>
      <w:r w:rsidRPr="00800F6A">
        <w:rPr>
          <w:rFonts w:ascii="Arial" w:hAnsi="Arial" w:cs="Arial"/>
          <w:sz w:val="24"/>
          <w:szCs w:val="24"/>
        </w:rPr>
        <w:t xml:space="preserve"> a Legislação e Portaria </w:t>
      </w:r>
      <w:r>
        <w:rPr>
          <w:rFonts w:ascii="Arial" w:hAnsi="Arial" w:cs="Arial"/>
          <w:sz w:val="24"/>
          <w:szCs w:val="24"/>
        </w:rPr>
        <w:t xml:space="preserve">da </w:t>
      </w:r>
      <w:r w:rsidRPr="00800F6A">
        <w:rPr>
          <w:rFonts w:ascii="Arial" w:hAnsi="Arial" w:cs="Arial"/>
          <w:sz w:val="24"/>
          <w:szCs w:val="24"/>
        </w:rPr>
        <w:t xml:space="preserve">Aneel que </w:t>
      </w:r>
      <w:r>
        <w:rPr>
          <w:rFonts w:ascii="Arial" w:hAnsi="Arial" w:cs="Arial"/>
          <w:sz w:val="24"/>
          <w:szCs w:val="24"/>
        </w:rPr>
        <w:t>disciplina o setor e constatou</w:t>
      </w:r>
      <w:r w:rsidRPr="00800F6A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</w:t>
      </w:r>
      <w:r w:rsidRPr="00800F6A">
        <w:rPr>
          <w:rFonts w:ascii="Arial" w:hAnsi="Arial" w:cs="Arial"/>
          <w:sz w:val="24"/>
          <w:szCs w:val="24"/>
        </w:rPr>
        <w:t xml:space="preserve">a CPFL </w:t>
      </w:r>
      <w:r>
        <w:rPr>
          <w:rFonts w:ascii="Arial" w:hAnsi="Arial" w:cs="Arial"/>
          <w:sz w:val="24"/>
          <w:szCs w:val="24"/>
        </w:rPr>
        <w:t xml:space="preserve">para </w:t>
      </w:r>
      <w:r w:rsidRPr="00800F6A">
        <w:rPr>
          <w:rFonts w:ascii="Arial" w:hAnsi="Arial" w:cs="Arial"/>
          <w:sz w:val="24"/>
          <w:szCs w:val="24"/>
        </w:rPr>
        <w:t>poder operar o sistema</w:t>
      </w:r>
      <w:r>
        <w:rPr>
          <w:rFonts w:ascii="Arial" w:hAnsi="Arial" w:cs="Arial"/>
          <w:sz w:val="24"/>
          <w:szCs w:val="24"/>
        </w:rPr>
        <w:t>,</w:t>
      </w:r>
      <w:r w:rsidRPr="00800F6A">
        <w:rPr>
          <w:rFonts w:ascii="Arial" w:hAnsi="Arial" w:cs="Arial"/>
          <w:sz w:val="24"/>
          <w:szCs w:val="24"/>
        </w:rPr>
        <w:t xml:space="preserve"> há necessidade do empreendedor, no caso a Prefeitura, ceder a</w:t>
      </w:r>
      <w:r>
        <w:rPr>
          <w:rFonts w:ascii="Arial" w:hAnsi="Arial" w:cs="Arial"/>
          <w:sz w:val="24"/>
          <w:szCs w:val="24"/>
        </w:rPr>
        <w:t xml:space="preserve"> rede, postes, etc.</w:t>
      </w:r>
    </w:p>
    <w:p w:rsidR="00D03CB7" w:rsidRPr="00CA626D" w:rsidP="00D03CB7" w14:paraId="493F9EED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A626D">
        <w:rPr>
          <w:rFonts w:ascii="Arial" w:hAnsi="Arial" w:cs="Arial"/>
          <w:sz w:val="24"/>
          <w:szCs w:val="24"/>
        </w:rPr>
        <w:t>Em trâmite, a propositura foi examinada pela Procuradoria Legislativa e Comissão de Justiça desta Casa que apontaram a legalidade e a constitucionalidade da matéria.</w:t>
      </w:r>
    </w:p>
    <w:p w:rsidR="00D03CB7" w:rsidRPr="00D03CB7" w:rsidP="00D03CB7" w14:paraId="28C0B6D3" w14:textId="77777777">
      <w:pPr>
        <w:pStyle w:val="BodyText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CA626D">
        <w:rPr>
          <w:rFonts w:ascii="Arial" w:hAnsi="Arial" w:cs="Arial"/>
          <w:szCs w:val="24"/>
        </w:rPr>
        <w:tab/>
        <w:t xml:space="preserve">        </w:t>
      </w:r>
      <w:r w:rsidRPr="00D03CB7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D03CB7" w:rsidP="00D03CB7" w14:paraId="0432967F" w14:textId="77777777">
      <w:pPr>
        <w:jc w:val="both"/>
        <w:rPr>
          <w:rFonts w:ascii="Arial" w:hAnsi="Arial" w:cs="Arial"/>
          <w:sz w:val="24"/>
          <w:szCs w:val="24"/>
        </w:rPr>
      </w:pPr>
    </w:p>
    <w:p w:rsidR="00D03CB7" w:rsidP="00D03CB7" w14:paraId="23C43173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02 de julho de 2021.</w:t>
      </w:r>
    </w:p>
    <w:p w:rsidR="00D03CB7" w:rsidP="00D03CB7" w14:paraId="38A9BBC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03CB7" w:rsidP="00D03CB7" w14:paraId="62969C0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03CB7" w:rsidP="00D03CB7" w14:paraId="46EDDD9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3CB7" w:rsidP="00D03CB7" w14:paraId="2E59CFA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03CB7" w:rsidP="00D03CB7" w14:paraId="46801A8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ERIKA</w:t>
      </w:r>
      <w:r>
        <w:rPr>
          <w:rFonts w:ascii="Arial" w:hAnsi="Arial" w:cs="Arial"/>
          <w:b/>
          <w:sz w:val="24"/>
          <w:szCs w:val="24"/>
        </w:rPr>
        <w:t xml:space="preserve"> DA LIGA DO BEM</w:t>
      </w:r>
    </w:p>
    <w:p w:rsidR="00D03CB7" w:rsidP="00D03CB7" w14:paraId="3B8767BE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D03CB7" w:rsidP="00D03CB7" w14:paraId="54A3B9AA" w14:textId="77777777">
      <w:pPr>
        <w:rPr>
          <w:rFonts w:ascii="Arial" w:hAnsi="Arial" w:cs="Arial"/>
          <w:bCs/>
          <w:sz w:val="22"/>
          <w:szCs w:val="22"/>
        </w:rPr>
      </w:pPr>
    </w:p>
    <w:p w:rsidR="00D03CB7" w:rsidP="00D03CB7" w14:paraId="2816A033" w14:textId="77777777">
      <w:pPr>
        <w:rPr>
          <w:rFonts w:ascii="Arial" w:hAnsi="Arial" w:cs="Arial"/>
          <w:bCs/>
          <w:sz w:val="22"/>
          <w:szCs w:val="22"/>
        </w:rPr>
      </w:pPr>
    </w:p>
    <w:p w:rsidR="00D03CB7" w:rsidP="00D03CB7" w14:paraId="070C9E85" w14:textId="77777777">
      <w:pPr>
        <w:rPr>
          <w:rFonts w:ascii="Arial" w:hAnsi="Arial" w:cs="Arial"/>
          <w:bCs/>
          <w:sz w:val="22"/>
          <w:szCs w:val="22"/>
        </w:rPr>
      </w:pPr>
    </w:p>
    <w:p w:rsidR="00D03CB7" w:rsidP="00D03CB7" w14:paraId="0A2A0D91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3"/>
        <w:gridCol w:w="4242"/>
      </w:tblGrid>
      <w:tr w14:paraId="4D5B1A2D" w14:textId="77777777" w:rsidTr="00835899">
        <w:tblPrEx>
          <w:tblW w:w="0" w:type="auto"/>
          <w:tblLook w:val="04A0"/>
        </w:tblPrEx>
        <w:tc>
          <w:tcPr>
            <w:tcW w:w="4558" w:type="dxa"/>
            <w:hideMark/>
          </w:tcPr>
          <w:p w:rsidR="00D03CB7" w:rsidP="00835899" w14:paraId="0A571E7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:rsidR="00D03CB7" w:rsidP="00835899" w14:paraId="4B3863D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25F786F7" w14:textId="77777777" w:rsidTr="00835899">
        <w:tblPrEx>
          <w:tblW w:w="0" w:type="auto"/>
          <w:tblLook w:val="04A0"/>
        </w:tblPrEx>
        <w:tc>
          <w:tcPr>
            <w:tcW w:w="4558" w:type="dxa"/>
            <w:hideMark/>
          </w:tcPr>
          <w:p w:rsidR="00D03CB7" w:rsidP="00835899" w14:paraId="3B081FD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03CB7" w:rsidP="00835899" w14:paraId="41BA5F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D03CB7" w:rsidP="00D03CB7" w14:paraId="24017924" w14:textId="77777777"/>
    <w:p w:rsidR="00812A5D" w14:paraId="48B4FB3F" w14:textId="77777777">
      <w:pPr>
        <w:pStyle w:val="BodyText"/>
        <w:jc w:val="center"/>
        <w:rPr>
          <w:b/>
          <w:bCs/>
          <w:color w:val="800000"/>
        </w:rPr>
      </w:pPr>
    </w:p>
    <w:sectPr w:rsidSect="00D03CB7">
      <w:headerReference w:type="default" r:id="rId4"/>
      <w:pgSz w:w="11907" w:h="16840" w:code="9"/>
      <w:pgMar w:top="1440" w:right="170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5C72B1"/>
    <w:rsid w:val="007C00DA"/>
    <w:rsid w:val="00800F6A"/>
    <w:rsid w:val="00812A5D"/>
    <w:rsid w:val="00835899"/>
    <w:rsid w:val="00AB17F4"/>
    <w:rsid w:val="00B15A8C"/>
    <w:rsid w:val="00BB2391"/>
    <w:rsid w:val="00CA626D"/>
    <w:rsid w:val="00D03CB7"/>
    <w:rsid w:val="00F06E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2021-07-02T19:24:00Z</dcterms:modified>
</cp:coreProperties>
</file>