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567" w:rsidRDefault="00A00567" w:rsidP="00A00567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A00567" w:rsidRDefault="00A00567" w:rsidP="00A00567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COMISSÃO DE CONSTITUIÇÃO, JUSTIÇA E REDAÇÃO</w:t>
      </w:r>
    </w:p>
    <w:p w:rsidR="00A00567" w:rsidRDefault="00A00567" w:rsidP="00A00567">
      <w:pPr>
        <w:spacing w:line="276" w:lineRule="auto"/>
        <w:jc w:val="center"/>
        <w:rPr>
          <w:rFonts w:ascii="Arial" w:hAnsi="Arial" w:cs="Arial"/>
          <w:b/>
          <w:color w:val="800000"/>
          <w:sz w:val="24"/>
          <w:szCs w:val="24"/>
          <w:u w:val="single"/>
        </w:rPr>
      </w:pPr>
      <w:r>
        <w:rPr>
          <w:rFonts w:ascii="Arial" w:hAnsi="Arial" w:cs="Arial"/>
          <w:b/>
          <w:color w:val="000000"/>
          <w:sz w:val="24"/>
          <w:szCs w:val="24"/>
          <w:u w:val="single"/>
        </w:rPr>
        <w:t>P A R E C E R</w:t>
      </w:r>
    </w:p>
    <w:p w:rsidR="00A00567" w:rsidRDefault="00A00567" w:rsidP="00A00567">
      <w:pPr>
        <w:rPr>
          <w:rFonts w:ascii="Arial" w:hAnsi="Arial" w:cs="Arial"/>
          <w:b/>
          <w:sz w:val="16"/>
          <w:szCs w:val="16"/>
          <w:u w:val="single"/>
        </w:rPr>
      </w:pPr>
    </w:p>
    <w:p w:rsidR="00A00567" w:rsidRDefault="00A00567" w:rsidP="00A00567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A00567" w:rsidRDefault="00A00567" w:rsidP="00A00567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Projeto de Lei </w:t>
      </w:r>
      <w:r w:rsidR="009C3FA2">
        <w:rPr>
          <w:rFonts w:ascii="Arial" w:hAnsi="Arial" w:cs="Arial"/>
          <w:bCs/>
          <w:sz w:val="24"/>
          <w:szCs w:val="24"/>
        </w:rPr>
        <w:t>Complementar nº. 5/2021</w:t>
      </w:r>
    </w:p>
    <w:p w:rsidR="00A00567" w:rsidRDefault="00A00567" w:rsidP="00A0056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ASSUNTO:</w:t>
      </w:r>
      <w:r>
        <w:rPr>
          <w:rFonts w:ascii="Arial" w:hAnsi="Arial" w:cs="Arial"/>
          <w:sz w:val="24"/>
          <w:szCs w:val="24"/>
        </w:rPr>
        <w:t xml:space="preserve"> </w:t>
      </w:r>
      <w:r w:rsidR="009C3FA2" w:rsidRPr="009C3FA2">
        <w:rPr>
          <w:rFonts w:ascii="Arial" w:hAnsi="Arial" w:cs="Arial"/>
          <w:sz w:val="24"/>
          <w:szCs w:val="24"/>
        </w:rPr>
        <w:t>Dispõe sobre a isenção do Imposto sobre transmissão de bens imóveis por ato oneroso “</w:t>
      </w:r>
      <w:proofErr w:type="spellStart"/>
      <w:r w:rsidR="009C3FA2" w:rsidRPr="009C3FA2">
        <w:rPr>
          <w:rFonts w:ascii="Arial" w:hAnsi="Arial" w:cs="Arial"/>
          <w:sz w:val="24"/>
          <w:szCs w:val="24"/>
        </w:rPr>
        <w:t>inter</w:t>
      </w:r>
      <w:proofErr w:type="spellEnd"/>
      <w:r w:rsidR="009C3FA2" w:rsidRPr="009C3FA2">
        <w:rPr>
          <w:rFonts w:ascii="Arial" w:hAnsi="Arial" w:cs="Arial"/>
          <w:sz w:val="24"/>
          <w:szCs w:val="24"/>
        </w:rPr>
        <w:t xml:space="preserve"> vivos” (ITBI), Imposto sobre a prestação de serviços de qualquer natureza (ISSQN) e Imposto Predial e Territorial Urbano (IPTU), nos casos que especifica – CASA VERDE E AMARELA, e dá outras providências.</w:t>
      </w:r>
    </w:p>
    <w:p w:rsidR="00A00567" w:rsidRDefault="00A00567" w:rsidP="00A0056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AUTOR:</w:t>
      </w:r>
      <w:r>
        <w:rPr>
          <w:rFonts w:ascii="Arial" w:hAnsi="Arial" w:cs="Arial"/>
          <w:sz w:val="24"/>
          <w:szCs w:val="24"/>
        </w:rPr>
        <w:t xml:space="preserve">  </w:t>
      </w:r>
      <w:r w:rsidR="009C3FA2">
        <w:rPr>
          <w:rFonts w:ascii="Arial" w:hAnsi="Arial" w:cs="Arial"/>
          <w:sz w:val="24"/>
          <w:szCs w:val="24"/>
        </w:rPr>
        <w:t xml:space="preserve">Prefeito Municipal </w:t>
      </w:r>
    </w:p>
    <w:p w:rsidR="009C3FA2" w:rsidRDefault="009C3FA2" w:rsidP="00A00567">
      <w:pPr>
        <w:ind w:firstLine="1416"/>
        <w:jc w:val="both"/>
        <w:rPr>
          <w:rFonts w:ascii="Arial" w:hAnsi="Arial" w:cs="Arial"/>
          <w:sz w:val="24"/>
          <w:szCs w:val="24"/>
        </w:rPr>
      </w:pPr>
    </w:p>
    <w:p w:rsidR="00A00567" w:rsidRDefault="00A00567" w:rsidP="00A00567">
      <w:pPr>
        <w:ind w:firstLine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:rsidR="00A00567" w:rsidRDefault="00A00567" w:rsidP="00A00567">
      <w:pPr>
        <w:jc w:val="both"/>
        <w:rPr>
          <w:rFonts w:ascii="Arial" w:hAnsi="Arial" w:cs="Arial"/>
          <w:sz w:val="24"/>
          <w:szCs w:val="24"/>
        </w:rPr>
      </w:pPr>
    </w:p>
    <w:p w:rsidR="009C3FA2" w:rsidRDefault="009C3FA2" w:rsidP="009C3FA2">
      <w:pPr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Em reunião, a Comissão solicitou que o Poder Executivo </w:t>
      </w:r>
      <w:r w:rsidRPr="009C3FA2">
        <w:rPr>
          <w:rFonts w:ascii="Arial" w:hAnsi="Arial" w:cs="Arial"/>
          <w:sz w:val="24"/>
          <w:szCs w:val="24"/>
        </w:rPr>
        <w:t>encaminha</w:t>
      </w:r>
      <w:r>
        <w:rPr>
          <w:rFonts w:ascii="Arial" w:hAnsi="Arial" w:cs="Arial"/>
          <w:sz w:val="24"/>
          <w:szCs w:val="24"/>
        </w:rPr>
        <w:t xml:space="preserve">sse </w:t>
      </w:r>
      <w:r w:rsidRPr="009C3FA2">
        <w:rPr>
          <w:rFonts w:ascii="Arial" w:hAnsi="Arial" w:cs="Arial"/>
          <w:sz w:val="24"/>
          <w:szCs w:val="24"/>
        </w:rPr>
        <w:t xml:space="preserve">a um novo quadro com informações referentes à Estimativa e Compensação de </w:t>
      </w:r>
      <w:bookmarkStart w:id="0" w:name="_GoBack"/>
      <w:bookmarkEnd w:id="0"/>
      <w:r w:rsidRPr="009C3FA2">
        <w:rPr>
          <w:rFonts w:ascii="Arial" w:hAnsi="Arial" w:cs="Arial"/>
          <w:sz w:val="24"/>
          <w:szCs w:val="24"/>
        </w:rPr>
        <w:t>Renúncia de Receita, reformulado, para que seja anexado a</w:t>
      </w:r>
      <w:r>
        <w:rPr>
          <w:rFonts w:ascii="Arial" w:hAnsi="Arial" w:cs="Arial"/>
          <w:sz w:val="24"/>
          <w:szCs w:val="24"/>
        </w:rPr>
        <w:t xml:space="preserve"> este </w:t>
      </w:r>
      <w:r w:rsidRPr="009C3FA2">
        <w:rPr>
          <w:rFonts w:ascii="Arial" w:hAnsi="Arial" w:cs="Arial"/>
          <w:sz w:val="24"/>
          <w:szCs w:val="24"/>
        </w:rPr>
        <w:t xml:space="preserve">Projeto de Lei uma vez que a declaração de Impacto Orçamentário estava incompleta, não permitindo uma análise cabal do </w:t>
      </w:r>
      <w:r>
        <w:rPr>
          <w:rFonts w:ascii="Arial" w:hAnsi="Arial" w:cs="Arial"/>
          <w:sz w:val="24"/>
          <w:szCs w:val="24"/>
        </w:rPr>
        <w:t>Projeto em comento.</w:t>
      </w:r>
    </w:p>
    <w:p w:rsidR="009C3FA2" w:rsidRDefault="009C3FA2" w:rsidP="009C3FA2">
      <w:pPr>
        <w:ind w:firstLine="1276"/>
        <w:jc w:val="both"/>
        <w:rPr>
          <w:rFonts w:ascii="Arial" w:hAnsi="Arial" w:cs="Arial"/>
          <w:sz w:val="24"/>
          <w:szCs w:val="24"/>
        </w:rPr>
      </w:pPr>
    </w:p>
    <w:p w:rsidR="009C3FA2" w:rsidRDefault="009C3FA2" w:rsidP="009C3FA2">
      <w:pPr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="00BC50B5">
        <w:rPr>
          <w:rFonts w:ascii="Arial" w:hAnsi="Arial" w:cs="Arial"/>
          <w:sz w:val="24"/>
          <w:szCs w:val="24"/>
        </w:rPr>
        <w:t xml:space="preserve">Poder </w:t>
      </w:r>
      <w:r>
        <w:rPr>
          <w:rFonts w:ascii="Arial" w:hAnsi="Arial" w:cs="Arial"/>
          <w:sz w:val="24"/>
          <w:szCs w:val="24"/>
        </w:rPr>
        <w:t>Executivo encaminhou em 4 de agosto o Relatório de Não Impacto Orçamentário e Financeiro, que</w:t>
      </w:r>
      <w:r w:rsidR="00BC50B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embora não conste o quadro solicitado, faz alusão ao demonstrativo nº 7 – Anexo de Metas Fiscais – Estimativa e Compensação de Renúncia de Receita (PLC nº 7/2021 – LDO), atendendo, portanto, o requerido por esta Comissão.</w:t>
      </w:r>
    </w:p>
    <w:p w:rsidR="009C3FA2" w:rsidRDefault="009C3FA2" w:rsidP="009C3FA2">
      <w:pPr>
        <w:ind w:firstLine="1276"/>
        <w:jc w:val="both"/>
        <w:rPr>
          <w:rFonts w:ascii="Arial" w:hAnsi="Arial" w:cs="Arial"/>
          <w:sz w:val="24"/>
          <w:szCs w:val="24"/>
        </w:rPr>
      </w:pPr>
    </w:p>
    <w:p w:rsidR="009C3FA2" w:rsidRDefault="009C3FA2" w:rsidP="009C3FA2">
      <w:pPr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</w:t>
      </w:r>
      <w:r>
        <w:rPr>
          <w:rFonts w:ascii="Arial" w:hAnsi="Arial" w:cs="Arial"/>
          <w:sz w:val="24"/>
          <w:szCs w:val="24"/>
        </w:rPr>
        <w:t>esta Comissão ratifica os aspectos legais já apontados pelo Procurador Legislativo, opinando pela constitucionalidade do presente projeto e reserva o direito de se manifestar quanto ao mérito da questão, quando esta propositura constar da pauta da Ordem do Dia.</w:t>
      </w:r>
    </w:p>
    <w:p w:rsidR="00A00567" w:rsidRDefault="00A00567" w:rsidP="00A00567">
      <w:pPr>
        <w:jc w:val="both"/>
        <w:rPr>
          <w:rFonts w:ascii="Arial" w:hAnsi="Arial" w:cs="Arial"/>
          <w:sz w:val="24"/>
          <w:szCs w:val="24"/>
        </w:rPr>
      </w:pPr>
    </w:p>
    <w:p w:rsidR="00A00567" w:rsidRDefault="00A00567" w:rsidP="00A00567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“Vereador Laurindo </w:t>
      </w:r>
      <w:proofErr w:type="spellStart"/>
      <w:r>
        <w:rPr>
          <w:rFonts w:ascii="Arial" w:hAnsi="Arial" w:cs="Arial"/>
          <w:sz w:val="24"/>
          <w:szCs w:val="24"/>
        </w:rPr>
        <w:t>Ezidor</w:t>
      </w:r>
      <w:r w:rsidR="00BC50B5">
        <w:rPr>
          <w:rFonts w:ascii="Arial" w:hAnsi="Arial" w:cs="Arial"/>
          <w:sz w:val="24"/>
          <w:szCs w:val="24"/>
        </w:rPr>
        <w:t>o</w:t>
      </w:r>
      <w:proofErr w:type="spellEnd"/>
      <w:r w:rsidR="00BC50B5">
        <w:rPr>
          <w:rFonts w:ascii="Arial" w:hAnsi="Arial" w:cs="Arial"/>
          <w:sz w:val="24"/>
          <w:szCs w:val="24"/>
        </w:rPr>
        <w:t xml:space="preserve"> Jaqueta”, 5 de agosto de 2021</w:t>
      </w:r>
      <w:r>
        <w:rPr>
          <w:rFonts w:ascii="Arial" w:hAnsi="Arial" w:cs="Arial"/>
          <w:sz w:val="24"/>
          <w:szCs w:val="24"/>
        </w:rPr>
        <w:t>.</w:t>
      </w:r>
    </w:p>
    <w:p w:rsidR="00A00567" w:rsidRDefault="00A00567" w:rsidP="00A00567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</w:p>
    <w:p w:rsidR="00A00567" w:rsidRDefault="00A00567" w:rsidP="00A00567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</w:p>
    <w:p w:rsidR="00A00567" w:rsidRDefault="00A00567" w:rsidP="00A0056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A00567" w:rsidRDefault="00A00567" w:rsidP="00A0056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9C3FA2">
        <w:rPr>
          <w:rFonts w:ascii="Arial" w:hAnsi="Arial" w:cs="Arial"/>
          <w:b/>
          <w:sz w:val="24"/>
          <w:szCs w:val="24"/>
        </w:rPr>
        <w:t>MARCELO SLEIMAN</w:t>
      </w:r>
    </w:p>
    <w:p w:rsidR="00A00567" w:rsidRDefault="00A00567" w:rsidP="00A0056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:rsidR="00A00567" w:rsidRDefault="00A00567" w:rsidP="00A00567">
      <w:pPr>
        <w:rPr>
          <w:rFonts w:ascii="Arial" w:hAnsi="Arial" w:cs="Arial"/>
          <w:bCs/>
          <w:sz w:val="22"/>
          <w:szCs w:val="22"/>
        </w:rPr>
      </w:pPr>
    </w:p>
    <w:p w:rsidR="00A00567" w:rsidRDefault="00A00567" w:rsidP="00A00567">
      <w:pPr>
        <w:rPr>
          <w:rFonts w:ascii="Arial" w:hAnsi="Arial" w:cs="Arial"/>
          <w:bCs/>
          <w:sz w:val="22"/>
          <w:szCs w:val="22"/>
        </w:rPr>
      </w:pPr>
    </w:p>
    <w:p w:rsidR="00A00567" w:rsidRDefault="00A00567" w:rsidP="00A00567">
      <w:pPr>
        <w:rPr>
          <w:rFonts w:ascii="Arial" w:hAnsi="Arial" w:cs="Arial"/>
          <w:bCs/>
          <w:sz w:val="22"/>
          <w:szCs w:val="22"/>
        </w:rPr>
      </w:pPr>
    </w:p>
    <w:p w:rsidR="00A00567" w:rsidRDefault="00A00567" w:rsidP="00A00567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70"/>
        <w:gridCol w:w="4234"/>
      </w:tblGrid>
      <w:tr w:rsidR="00A00567" w:rsidTr="00A00567">
        <w:tc>
          <w:tcPr>
            <w:tcW w:w="4558" w:type="dxa"/>
            <w:hideMark/>
          </w:tcPr>
          <w:p w:rsidR="00A00567" w:rsidRDefault="00A00567" w:rsidP="009C3FA2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 </w:t>
            </w:r>
            <w:r w:rsidR="009C3FA2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SARGENTO LAUDO</w:t>
            </w:r>
          </w:p>
        </w:tc>
        <w:tc>
          <w:tcPr>
            <w:tcW w:w="4558" w:type="dxa"/>
            <w:hideMark/>
          </w:tcPr>
          <w:p w:rsidR="00A00567" w:rsidRDefault="00A00567" w:rsidP="009C3FA2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 </w:t>
            </w:r>
            <w:r w:rsidR="009C3FA2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LELO PAGANI</w:t>
            </w:r>
          </w:p>
        </w:tc>
      </w:tr>
      <w:tr w:rsidR="00A00567" w:rsidTr="00A00567">
        <w:tc>
          <w:tcPr>
            <w:tcW w:w="4558" w:type="dxa"/>
            <w:hideMark/>
          </w:tcPr>
          <w:p w:rsidR="00A00567" w:rsidRDefault="00A00567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Relator</w:t>
            </w:r>
          </w:p>
        </w:tc>
        <w:tc>
          <w:tcPr>
            <w:tcW w:w="4558" w:type="dxa"/>
            <w:hideMark/>
          </w:tcPr>
          <w:p w:rsidR="00A00567" w:rsidRDefault="00A00567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Membro</w:t>
            </w:r>
          </w:p>
        </w:tc>
      </w:tr>
    </w:tbl>
    <w:p w:rsidR="00A00567" w:rsidRDefault="00A00567" w:rsidP="00A00567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</w:p>
    <w:p w:rsidR="00844247" w:rsidRDefault="00844247"/>
    <w:sectPr w:rsidR="008442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567"/>
    <w:rsid w:val="00621D2E"/>
    <w:rsid w:val="00844247"/>
    <w:rsid w:val="009C3FA2"/>
    <w:rsid w:val="009E455C"/>
    <w:rsid w:val="00A00567"/>
    <w:rsid w:val="00BC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F99B1C-7F7B-4CC4-AF14-CAB99C3DA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05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21D2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1D2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5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2</cp:revision>
  <cp:lastPrinted>2021-08-05T13:07:00Z</cp:lastPrinted>
  <dcterms:created xsi:type="dcterms:W3CDTF">2021-08-05T13:27:00Z</dcterms:created>
  <dcterms:modified xsi:type="dcterms:W3CDTF">2021-08-05T13:27:00Z</dcterms:modified>
</cp:coreProperties>
</file>