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47BE" w:rsidP="009347BE" w14:paraId="36DF7504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1573DA">
        <w:rPr>
          <w:rFonts w:ascii="Arial" w:hAnsi="Arial" w:cs="Arial"/>
          <w:b/>
          <w:sz w:val="28"/>
          <w:szCs w:val="24"/>
          <w:u w:val="single"/>
        </w:rPr>
        <w:t>DEFESA DO CIDADÃO E DOS DIREITOS HUMANOS</w:t>
      </w:r>
    </w:p>
    <w:p w:rsidR="009347BE" w:rsidP="009347BE" w14:paraId="3598F80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9347BE" w:rsidRPr="009F7F8F" w:rsidP="009347BE" w14:paraId="48706C74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347BE" w:rsidRPr="00E17339" w:rsidP="009347BE" w14:paraId="1BFD694C" w14:textId="7777777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Projeto de Lei Complementar</w:t>
      </w:r>
      <w:r w:rsidRPr="00E17339">
        <w:rPr>
          <w:rFonts w:ascii="Arial" w:hAnsi="Arial" w:cs="Arial"/>
          <w:bCs/>
          <w:sz w:val="24"/>
          <w:szCs w:val="24"/>
        </w:rPr>
        <w:t xml:space="preserve"> nº. 009/2021</w:t>
      </w:r>
    </w:p>
    <w:p w:rsidR="009347BE" w:rsidRPr="00E17339" w:rsidP="009347BE" w14:paraId="63BD4334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E1733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17339">
        <w:rPr>
          <w:rFonts w:ascii="Arial" w:hAnsi="Arial" w:cs="Arial"/>
          <w:bCs/>
          <w:sz w:val="24"/>
          <w:szCs w:val="24"/>
        </w:rPr>
        <w:t>Dispõe sobre alteração da Lei Complementar nº 1.278/2020 - Diretrizes Orçamentárias para o exercício de 2021 e abre um crédito adicional suplementar até o limite de R$ 7.935.551,00.</w:t>
      </w:r>
    </w:p>
    <w:p w:rsidR="009347BE" w:rsidRPr="00AA650A" w:rsidP="009347BE" w14:paraId="6EC7FD6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33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E17339">
        <w:rPr>
          <w:rFonts w:ascii="Arial" w:hAnsi="Arial" w:cs="Arial"/>
          <w:b/>
          <w:bCs/>
          <w:sz w:val="24"/>
          <w:szCs w:val="24"/>
        </w:rPr>
        <w:t>:</w:t>
      </w:r>
      <w:r w:rsidRPr="00E17339">
        <w:rPr>
          <w:rFonts w:ascii="Arial" w:hAnsi="Arial" w:cs="Arial"/>
          <w:sz w:val="24"/>
          <w:szCs w:val="24"/>
        </w:rPr>
        <w:t xml:space="preserve"> Prefeitura Municipal</w:t>
      </w:r>
    </w:p>
    <w:p w:rsidR="009347BE" w:rsidP="009347BE" w14:paraId="095043C4" w14:textId="77777777">
      <w:pPr>
        <w:jc w:val="both"/>
        <w:rPr>
          <w:rFonts w:ascii="Arial" w:hAnsi="Arial" w:cs="Arial"/>
          <w:sz w:val="24"/>
          <w:szCs w:val="24"/>
        </w:rPr>
      </w:pPr>
    </w:p>
    <w:p w:rsidR="009347BE" w:rsidRPr="0096404A" w:rsidP="009347BE" w14:paraId="67445B4A" w14:textId="77777777">
      <w:pPr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 xml:space="preserve">Projeto de Lei visa alterar </w:t>
      </w:r>
      <w:r w:rsidRPr="00E17339">
        <w:rPr>
          <w:rFonts w:ascii="Arial" w:hAnsi="Arial" w:cs="Arial"/>
          <w:sz w:val="24"/>
        </w:rPr>
        <w:t xml:space="preserve">a Lei Complementar nº 1.278/2020 - Diretrizes </w:t>
      </w:r>
      <w:r>
        <w:rPr>
          <w:rFonts w:ascii="Arial" w:hAnsi="Arial" w:cs="Arial"/>
          <w:sz w:val="24"/>
        </w:rPr>
        <w:t xml:space="preserve">Orçamentárias para o exercício </w:t>
      </w:r>
      <w:r w:rsidRPr="00E17339">
        <w:rPr>
          <w:rFonts w:ascii="Arial" w:hAnsi="Arial" w:cs="Arial"/>
          <w:sz w:val="24"/>
        </w:rPr>
        <w:t>de 2021 e abre um crédito adicional suplementar até o limite de R$ 7.935.551,00.</w:t>
      </w:r>
    </w:p>
    <w:p w:rsidR="009347BE" w:rsidP="009347BE" w14:paraId="446F22B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Consta da justificativa, que o projeto trata de mudanças de fichas </w:t>
      </w:r>
      <w:r w:rsidRPr="005E1F53">
        <w:rPr>
          <w:rFonts w:ascii="Arial" w:hAnsi="Arial" w:cs="Arial"/>
          <w:sz w:val="24"/>
          <w:szCs w:val="24"/>
        </w:rPr>
        <w:t>dentro</w:t>
      </w:r>
      <w:r>
        <w:rPr>
          <w:rFonts w:ascii="Arial" w:hAnsi="Arial" w:cs="Arial"/>
          <w:sz w:val="24"/>
          <w:szCs w:val="24"/>
        </w:rPr>
        <w:t xml:space="preserve"> das estruturas das Secretarias. A primeira mudança está no montante de R$ 483.340,00</w:t>
      </w:r>
      <w:r w:rsidRPr="00CF36A3">
        <w:rPr>
          <w:rFonts w:ascii="Arial" w:hAnsi="Arial" w:cs="Arial"/>
          <w:sz w:val="24"/>
          <w:szCs w:val="24"/>
        </w:rPr>
        <w:t xml:space="preserve"> que será movimentado/ alterado através da anulação de fichas constantes do orçamento 2021. Tais movimentações detalhadas no projeto de lei, visam dar suporte orçamentário parcial na demanda da Secretaria de Saúde e total junto à</w:t>
      </w:r>
      <w:r>
        <w:rPr>
          <w:rFonts w:ascii="Arial" w:hAnsi="Arial" w:cs="Arial"/>
          <w:sz w:val="24"/>
          <w:szCs w:val="24"/>
        </w:rPr>
        <w:t xml:space="preserve"> Secretaria de Cultura. A segunda alteração </w:t>
      </w:r>
      <w:r w:rsidRPr="00CF36A3">
        <w:rPr>
          <w:rFonts w:ascii="Arial" w:hAnsi="Arial" w:cs="Arial"/>
          <w:sz w:val="24"/>
          <w:szCs w:val="24"/>
        </w:rPr>
        <w:t>será realizada através de Superávit Financeiro: O montante de R$ 7.452.211,00 que visam dar suporte orçamentário às Secretarias de Saúde, Se</w:t>
      </w:r>
      <w:r>
        <w:rPr>
          <w:rFonts w:ascii="Arial" w:hAnsi="Arial" w:cs="Arial"/>
          <w:sz w:val="24"/>
          <w:szCs w:val="24"/>
        </w:rPr>
        <w:t>gurança, Infraestrutura e Verde.</w:t>
      </w:r>
    </w:p>
    <w:p w:rsidR="009347BE" w:rsidP="009347BE" w14:paraId="7693917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Referida propositura foi analisada pela Procuradoria Legislativa e pelas Comissões de Justiça, Orçamento, que atestaram a legalidade e constitucionalidade da matéria, bem como pelas Comissões de Saúde e Obras que emitiram seus pareceres de acordo com suas atribuições.</w:t>
      </w:r>
    </w:p>
    <w:p w:rsidR="009347BE" w:rsidRPr="00CF36A3" w:rsidP="009347BE" w14:paraId="1641151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230B36">
        <w:rPr>
          <w:rFonts w:ascii="Arial" w:hAnsi="Arial" w:cs="Arial"/>
          <w:sz w:val="24"/>
          <w:szCs w:val="24"/>
        </w:rPr>
        <w:t>Considerando que os Direitos dos Cidadãos estão positivados na Constituição Federal, e compete ao Poder Público garantir Direitos Sociais visando garantir vida digna a todos cidadão</w:t>
      </w:r>
      <w:r>
        <w:rPr>
          <w:rFonts w:ascii="Arial" w:hAnsi="Arial" w:cs="Arial"/>
          <w:sz w:val="24"/>
          <w:szCs w:val="24"/>
        </w:rPr>
        <w:t>s</w:t>
      </w:r>
      <w:r w:rsidRPr="00230B36">
        <w:rPr>
          <w:rFonts w:ascii="Arial" w:hAnsi="Arial" w:cs="Arial"/>
          <w:sz w:val="24"/>
          <w:szCs w:val="24"/>
        </w:rPr>
        <w:t>; as alterações orçamentárias proposta</w:t>
      </w:r>
      <w:r>
        <w:rPr>
          <w:rFonts w:ascii="Arial" w:hAnsi="Arial" w:cs="Arial"/>
          <w:sz w:val="24"/>
          <w:szCs w:val="24"/>
        </w:rPr>
        <w:t>s</w:t>
      </w:r>
      <w:r w:rsidRPr="00230B36">
        <w:rPr>
          <w:rFonts w:ascii="Arial" w:hAnsi="Arial" w:cs="Arial"/>
          <w:sz w:val="24"/>
          <w:szCs w:val="24"/>
        </w:rPr>
        <w:t xml:space="preserve"> no presente PLC demostram mecanismos p</w:t>
      </w:r>
      <w:r>
        <w:rPr>
          <w:rFonts w:ascii="Arial" w:hAnsi="Arial" w:cs="Arial"/>
          <w:sz w:val="24"/>
          <w:szCs w:val="24"/>
        </w:rPr>
        <w:t>ara o alcance de tais objetivos, sendo assim, c</w:t>
      </w:r>
      <w:r w:rsidRPr="00CF36A3">
        <w:rPr>
          <w:rFonts w:ascii="Arial" w:hAnsi="Arial" w:cs="Arial"/>
          <w:sz w:val="24"/>
          <w:szCs w:val="24"/>
        </w:rPr>
        <w:t>abe-</w:t>
      </w:r>
      <w:r>
        <w:rPr>
          <w:rFonts w:ascii="Arial" w:hAnsi="Arial" w:cs="Arial"/>
          <w:sz w:val="24"/>
          <w:szCs w:val="24"/>
        </w:rPr>
        <w:t>nos, nesta oportunidade, op</w:t>
      </w:r>
      <w:r w:rsidRPr="00CF36A3">
        <w:rPr>
          <w:rFonts w:ascii="Arial" w:hAnsi="Arial" w:cs="Arial"/>
          <w:sz w:val="24"/>
          <w:szCs w:val="24"/>
        </w:rPr>
        <w:t>tar pelo prosseguimento do projeto, reservando nosso direito de manifestação em Plenário, quando este constar da pauta de discussões.</w:t>
      </w:r>
    </w:p>
    <w:p w:rsidR="009347BE" w:rsidP="009347BE" w14:paraId="59D210E7" w14:textId="77777777">
      <w:pPr>
        <w:jc w:val="both"/>
        <w:rPr>
          <w:rFonts w:ascii="Arial" w:hAnsi="Arial" w:cs="Arial"/>
          <w:sz w:val="24"/>
          <w:szCs w:val="24"/>
        </w:rPr>
      </w:pPr>
    </w:p>
    <w:p w:rsidR="009347BE" w:rsidP="009347BE" w14:paraId="6ADF650D" w14:textId="77777777">
      <w:pPr>
        <w:jc w:val="both"/>
        <w:rPr>
          <w:rFonts w:ascii="Arial" w:hAnsi="Arial" w:cs="Arial"/>
          <w:sz w:val="24"/>
          <w:szCs w:val="24"/>
        </w:rPr>
      </w:pPr>
    </w:p>
    <w:p w:rsidR="009347BE" w:rsidP="009347BE" w14:paraId="17349C96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novembro de 2021.</w:t>
      </w:r>
    </w:p>
    <w:p w:rsidR="009347BE" w:rsidP="009347BE" w14:paraId="5867D98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47BE" w:rsidP="009347BE" w14:paraId="2310918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47BE" w:rsidP="009347BE" w14:paraId="4DAC4D4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47BE" w:rsidP="009347BE" w14:paraId="661C5C3A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ROSE IELO</w:t>
      </w:r>
    </w:p>
    <w:p w:rsidR="009347BE" w:rsidP="009347BE" w14:paraId="690AFDF3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9347BE" w:rsidP="009347BE" w14:paraId="65BD4E28" w14:textId="77777777">
      <w:pPr>
        <w:rPr>
          <w:rFonts w:ascii="Arial" w:hAnsi="Arial" w:cs="Arial"/>
          <w:bCs/>
          <w:sz w:val="22"/>
          <w:szCs w:val="22"/>
        </w:rPr>
      </w:pPr>
    </w:p>
    <w:p w:rsidR="009347BE" w:rsidP="009347BE" w14:paraId="2A6C508A" w14:textId="77777777">
      <w:pPr>
        <w:rPr>
          <w:rFonts w:ascii="Arial" w:hAnsi="Arial" w:cs="Arial"/>
          <w:bCs/>
          <w:sz w:val="22"/>
          <w:szCs w:val="22"/>
        </w:rPr>
      </w:pPr>
    </w:p>
    <w:p w:rsidR="009347BE" w:rsidP="009347BE" w14:paraId="185A8937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36"/>
        <w:gridCol w:w="4269"/>
      </w:tblGrid>
      <w:tr w14:paraId="7B2E0384" w14:textId="77777777" w:rsidTr="004A2E31">
        <w:tblPrEx>
          <w:tblW w:w="0" w:type="auto"/>
          <w:tblLook w:val="04A0"/>
        </w:tblPrEx>
        <w:tc>
          <w:tcPr>
            <w:tcW w:w="4558" w:type="dxa"/>
            <w:hideMark/>
          </w:tcPr>
          <w:p w:rsidR="009347BE" w:rsidP="004A2E31" w14:paraId="644EB69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ABELARDO</w:t>
            </w:r>
          </w:p>
        </w:tc>
        <w:tc>
          <w:tcPr>
            <w:tcW w:w="4558" w:type="dxa"/>
            <w:hideMark/>
          </w:tcPr>
          <w:p w:rsidR="009347BE" w:rsidP="004A2E31" w14:paraId="3AC037E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</w:tc>
      </w:tr>
      <w:tr w14:paraId="519110E0" w14:textId="77777777" w:rsidTr="004A2E31">
        <w:tblPrEx>
          <w:tblW w:w="0" w:type="auto"/>
          <w:tblLook w:val="04A0"/>
        </w:tblPrEx>
        <w:tc>
          <w:tcPr>
            <w:tcW w:w="4558" w:type="dxa"/>
            <w:hideMark/>
          </w:tcPr>
          <w:p w:rsidR="009347BE" w:rsidP="004A2E31" w14:paraId="2F49D44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9347BE" w:rsidP="004A2E31" w14:paraId="3E62061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:rsidRPr="009347BE" w14:paraId="6FD74CC2" w14:textId="75284204">
      <w:r>
        <w:t xml:space="preserve"> </w:t>
      </w: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573DA"/>
    <w:rsid w:val="00206E3B"/>
    <w:rsid w:val="00230B36"/>
    <w:rsid w:val="004A2E31"/>
    <w:rsid w:val="00527B79"/>
    <w:rsid w:val="005E1F53"/>
    <w:rsid w:val="007D7635"/>
    <w:rsid w:val="00914093"/>
    <w:rsid w:val="009347BE"/>
    <w:rsid w:val="0096404A"/>
    <w:rsid w:val="009F7F8F"/>
    <w:rsid w:val="00AA650A"/>
    <w:rsid w:val="00B37AE0"/>
    <w:rsid w:val="00CF36A3"/>
    <w:rsid w:val="00E17339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2021-11-19T18:06:00Z</dcterms:modified>
</cp:coreProperties>
</file>