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06E3B" w14:paraId="6FD74CC2" w14:textId="77777777">
      <w:pPr>
        <w:rPr>
          <w:rFonts w:ascii="Verdana" w:hAnsi="Verdana"/>
          <w:b/>
          <w:sz w:val="24"/>
          <w:u w:val="single"/>
        </w:rPr>
      </w:pPr>
    </w:p>
    <w:p w:rsidR="003148E4" w:rsidRPr="000011CD" w:rsidP="003148E4" w14:paraId="783D7CB6" w14:textId="77777777">
      <w:pPr>
        <w:spacing w:line="360" w:lineRule="auto"/>
        <w:jc w:val="center"/>
        <w:rPr>
          <w:rFonts w:ascii="Arial" w:hAnsi="Arial" w:cs="Arial"/>
          <w:b/>
          <w:sz w:val="24"/>
          <w:szCs w:val="24"/>
          <w:u w:val="single"/>
        </w:rPr>
      </w:pPr>
      <w:r w:rsidRPr="000011CD">
        <w:rPr>
          <w:rFonts w:ascii="Arial" w:hAnsi="Arial" w:cs="Arial"/>
          <w:b/>
          <w:sz w:val="24"/>
          <w:szCs w:val="24"/>
          <w:u w:val="single"/>
        </w:rPr>
        <w:t>COMISSÃO DE CONSTITUIÇÃO, JUSTIÇA E REDAÇÃO</w:t>
      </w:r>
    </w:p>
    <w:p w:rsidR="003148E4" w:rsidRPr="000011CD" w:rsidP="003148E4" w14:paraId="69E655C4" w14:textId="77777777">
      <w:pPr>
        <w:spacing w:line="360" w:lineRule="auto"/>
        <w:jc w:val="center"/>
        <w:rPr>
          <w:rFonts w:ascii="Arial" w:hAnsi="Arial" w:cs="Arial"/>
          <w:b/>
          <w:sz w:val="24"/>
          <w:szCs w:val="24"/>
          <w:u w:val="single"/>
        </w:rPr>
      </w:pPr>
      <w:r w:rsidRPr="000011CD">
        <w:rPr>
          <w:rFonts w:ascii="Arial" w:hAnsi="Arial" w:cs="Arial"/>
          <w:b/>
          <w:sz w:val="24"/>
          <w:szCs w:val="24"/>
          <w:u w:val="single"/>
        </w:rPr>
        <w:t>P A R E C E R</w:t>
      </w:r>
    </w:p>
    <w:p w:rsidR="003148E4" w:rsidRPr="000011CD" w:rsidP="003148E4" w14:paraId="44751F96" w14:textId="77777777">
      <w:pPr>
        <w:spacing w:line="276" w:lineRule="auto"/>
        <w:rPr>
          <w:rFonts w:ascii="Arial" w:hAnsi="Arial" w:cs="Arial"/>
          <w:b/>
          <w:color w:val="FF0000"/>
          <w:sz w:val="24"/>
          <w:szCs w:val="24"/>
          <w:u w:val="single"/>
        </w:rPr>
      </w:pPr>
    </w:p>
    <w:p w:rsidR="003148E4" w:rsidRPr="000011CD" w:rsidP="003148E4" w14:paraId="5C49A019" w14:textId="77777777">
      <w:pPr>
        <w:spacing w:line="276" w:lineRule="auto"/>
        <w:rPr>
          <w:rFonts w:ascii="Arial" w:hAnsi="Arial" w:cs="Arial"/>
          <w:b/>
          <w:color w:val="FF0000"/>
          <w:sz w:val="24"/>
          <w:szCs w:val="24"/>
          <w:u w:val="single"/>
        </w:rPr>
      </w:pPr>
    </w:p>
    <w:p w:rsidR="003148E4" w:rsidRPr="000011CD" w:rsidP="003148E4" w14:paraId="0F8FBA6C" w14:textId="77777777">
      <w:pPr>
        <w:spacing w:line="276" w:lineRule="auto"/>
        <w:jc w:val="both"/>
        <w:rPr>
          <w:rFonts w:ascii="Arial" w:hAnsi="Arial" w:cs="Arial"/>
          <w:b/>
          <w:color w:val="0000FF"/>
          <w:sz w:val="24"/>
          <w:szCs w:val="24"/>
        </w:rPr>
      </w:pPr>
      <w:r w:rsidRPr="000011CD">
        <w:rPr>
          <w:rFonts w:ascii="Arial" w:hAnsi="Arial" w:cs="Arial"/>
          <w:b/>
          <w:bCs/>
          <w:sz w:val="24"/>
          <w:szCs w:val="24"/>
          <w:u w:val="single"/>
        </w:rPr>
        <w:t>REFERÊNCIA</w:t>
      </w:r>
      <w:r w:rsidRPr="000011CD">
        <w:rPr>
          <w:rFonts w:ascii="Arial" w:hAnsi="Arial" w:cs="Arial"/>
          <w:b/>
          <w:bCs/>
          <w:sz w:val="24"/>
          <w:szCs w:val="24"/>
        </w:rPr>
        <w:t>:</w:t>
      </w:r>
      <w:r w:rsidRPr="000011CD">
        <w:rPr>
          <w:rFonts w:ascii="Arial" w:hAnsi="Arial" w:cs="Arial"/>
          <w:sz w:val="24"/>
          <w:szCs w:val="24"/>
        </w:rPr>
        <w:t xml:space="preserve"> Projeto de Lei</w:t>
      </w:r>
      <w:r w:rsidRPr="000011CD">
        <w:rPr>
          <w:rFonts w:ascii="Arial" w:hAnsi="Arial" w:cs="Arial"/>
          <w:bCs/>
          <w:sz w:val="24"/>
          <w:szCs w:val="24"/>
        </w:rPr>
        <w:t xml:space="preserve"> </w:t>
      </w:r>
      <w:r>
        <w:rPr>
          <w:rFonts w:ascii="Arial" w:hAnsi="Arial" w:cs="Arial"/>
          <w:bCs/>
          <w:sz w:val="24"/>
          <w:szCs w:val="24"/>
        </w:rPr>
        <w:t>nº. 084</w:t>
      </w:r>
      <w:r w:rsidRPr="000011CD">
        <w:rPr>
          <w:rFonts w:ascii="Arial" w:hAnsi="Arial" w:cs="Arial"/>
          <w:bCs/>
          <w:sz w:val="24"/>
          <w:szCs w:val="24"/>
        </w:rPr>
        <w:t>/2021</w:t>
      </w:r>
    </w:p>
    <w:p w:rsidR="003148E4" w:rsidRPr="00DC0856" w:rsidP="003148E4" w14:paraId="17EF84D3" w14:textId="77777777">
      <w:pPr>
        <w:spacing w:line="276" w:lineRule="auto"/>
        <w:jc w:val="both"/>
        <w:rPr>
          <w:rFonts w:ascii="Arial" w:hAnsi="Arial" w:cs="Arial"/>
          <w:bCs/>
          <w:sz w:val="24"/>
          <w:szCs w:val="24"/>
        </w:rPr>
      </w:pPr>
      <w:r w:rsidRPr="000011CD">
        <w:rPr>
          <w:rFonts w:ascii="Arial" w:hAnsi="Arial" w:cs="Arial"/>
          <w:b/>
          <w:bCs/>
          <w:sz w:val="24"/>
          <w:szCs w:val="24"/>
          <w:u w:val="single"/>
        </w:rPr>
        <w:t>ASSUNTO</w:t>
      </w:r>
      <w:r w:rsidRPr="000011CD">
        <w:rPr>
          <w:rFonts w:ascii="Arial" w:hAnsi="Arial" w:cs="Arial"/>
          <w:b/>
          <w:bCs/>
          <w:sz w:val="24"/>
          <w:szCs w:val="24"/>
        </w:rPr>
        <w:t>:</w:t>
      </w:r>
      <w:r w:rsidRPr="000011CD">
        <w:rPr>
          <w:rFonts w:ascii="Arial" w:hAnsi="Arial" w:cs="Arial"/>
          <w:b/>
          <w:bCs/>
          <w:sz w:val="24"/>
          <w:szCs w:val="24"/>
        </w:rPr>
        <w:tab/>
      </w:r>
      <w:r w:rsidRPr="00DC0856">
        <w:rPr>
          <w:rFonts w:ascii="Arial" w:hAnsi="Arial" w:cs="Arial"/>
          <w:bCs/>
          <w:sz w:val="24"/>
          <w:szCs w:val="24"/>
        </w:rPr>
        <w:t>Institui no município de Botucatu a Semana de Conscientização da Alergia Alimentar e dá outras providências</w:t>
      </w:r>
      <w:r>
        <w:rPr>
          <w:rFonts w:ascii="Arial" w:hAnsi="Arial" w:cs="Arial"/>
          <w:bCs/>
          <w:sz w:val="24"/>
          <w:szCs w:val="24"/>
        </w:rPr>
        <w:t>.</w:t>
      </w:r>
    </w:p>
    <w:p w:rsidR="003148E4" w:rsidRPr="000011CD" w:rsidP="003148E4" w14:paraId="5AC73FFC" w14:textId="77777777">
      <w:pPr>
        <w:spacing w:line="276" w:lineRule="auto"/>
        <w:jc w:val="both"/>
        <w:rPr>
          <w:rFonts w:ascii="Arial" w:hAnsi="Arial" w:cs="Arial"/>
          <w:color w:val="0000FF"/>
          <w:sz w:val="24"/>
          <w:szCs w:val="24"/>
        </w:rPr>
      </w:pPr>
      <w:r w:rsidRPr="000011CD">
        <w:rPr>
          <w:rFonts w:ascii="Arial" w:hAnsi="Arial" w:cs="Arial"/>
          <w:b/>
          <w:bCs/>
          <w:sz w:val="24"/>
          <w:szCs w:val="24"/>
          <w:u w:val="single"/>
        </w:rPr>
        <w:t>AUTOR</w:t>
      </w:r>
      <w:r w:rsidRPr="000011CD">
        <w:rPr>
          <w:rFonts w:ascii="Arial" w:hAnsi="Arial" w:cs="Arial"/>
          <w:b/>
          <w:bCs/>
          <w:sz w:val="24"/>
          <w:szCs w:val="24"/>
        </w:rPr>
        <w:t>:</w:t>
      </w:r>
      <w:r>
        <w:rPr>
          <w:rFonts w:ascii="Arial" w:hAnsi="Arial" w:cs="Arial"/>
          <w:sz w:val="24"/>
          <w:szCs w:val="24"/>
        </w:rPr>
        <w:t xml:space="preserve"> Vereador </w:t>
      </w:r>
      <w:r>
        <w:rPr>
          <w:rFonts w:ascii="Arial" w:hAnsi="Arial" w:cs="Arial"/>
          <w:sz w:val="24"/>
          <w:szCs w:val="24"/>
        </w:rPr>
        <w:t>Lelo</w:t>
      </w:r>
      <w:r>
        <w:rPr>
          <w:rFonts w:ascii="Arial" w:hAnsi="Arial" w:cs="Arial"/>
          <w:sz w:val="24"/>
          <w:szCs w:val="24"/>
        </w:rPr>
        <w:t xml:space="preserve"> </w:t>
      </w:r>
      <w:r>
        <w:rPr>
          <w:rFonts w:ascii="Arial" w:hAnsi="Arial" w:cs="Arial"/>
          <w:sz w:val="24"/>
          <w:szCs w:val="24"/>
        </w:rPr>
        <w:t>Pagani</w:t>
      </w:r>
    </w:p>
    <w:p w:rsidR="003148E4" w:rsidP="003148E4" w14:paraId="28EE7C44" w14:textId="77777777">
      <w:pPr>
        <w:jc w:val="both"/>
        <w:outlineLvl w:val="0"/>
        <w:rPr>
          <w:rFonts w:ascii="Arial" w:hAnsi="Arial" w:cs="Arial"/>
          <w:sz w:val="24"/>
          <w:szCs w:val="24"/>
        </w:rPr>
      </w:pPr>
    </w:p>
    <w:p w:rsidR="003148E4" w:rsidP="003148E4" w14:paraId="60220EBF" w14:textId="77777777">
      <w:pPr>
        <w:ind w:firstLine="1418"/>
        <w:jc w:val="both"/>
        <w:outlineLvl w:val="0"/>
        <w:rPr>
          <w:rFonts w:ascii="Arial" w:hAnsi="Arial" w:cs="Arial"/>
          <w:sz w:val="24"/>
          <w:szCs w:val="24"/>
        </w:rPr>
      </w:pPr>
      <w:r>
        <w:rPr>
          <w:rFonts w:ascii="Arial" w:hAnsi="Arial" w:cs="Arial"/>
          <w:sz w:val="24"/>
          <w:szCs w:val="24"/>
        </w:rPr>
        <w:t>Conforme estabelece o art. 60, I, “a” do Regimento Interno, é da competência da Comissão de Constituição, Justiça e Redação manifestar-se quanto ao aspecto constitucional, legal e regimental e quanto ao aspecto gramatical e lógico de todas as proposições que tramitarem pela Câmara.</w:t>
      </w:r>
    </w:p>
    <w:p w:rsidR="003148E4" w:rsidRPr="000011CD" w:rsidP="003148E4" w14:paraId="159CB19F" w14:textId="77777777">
      <w:pPr>
        <w:ind w:firstLine="1418"/>
        <w:jc w:val="both"/>
        <w:outlineLvl w:val="0"/>
        <w:rPr>
          <w:rFonts w:ascii="Arial" w:hAnsi="Arial" w:cs="Arial"/>
          <w:sz w:val="24"/>
          <w:szCs w:val="24"/>
        </w:rPr>
      </w:pPr>
      <w:r w:rsidRPr="000011CD">
        <w:rPr>
          <w:rFonts w:ascii="Arial" w:hAnsi="Arial" w:cs="Arial"/>
          <w:sz w:val="24"/>
          <w:szCs w:val="24"/>
        </w:rPr>
        <w:t xml:space="preserve">O presente Projeto de Lei </w:t>
      </w:r>
      <w:r>
        <w:rPr>
          <w:rFonts w:ascii="Arial" w:hAnsi="Arial" w:cs="Arial"/>
          <w:sz w:val="24"/>
          <w:szCs w:val="24"/>
        </w:rPr>
        <w:t xml:space="preserve">visa instituir </w:t>
      </w:r>
      <w:r w:rsidRPr="00DC0856">
        <w:rPr>
          <w:rFonts w:ascii="Arial" w:hAnsi="Arial" w:cs="Arial"/>
          <w:sz w:val="24"/>
          <w:szCs w:val="24"/>
        </w:rPr>
        <w:t>no município de Botucatu a Semana de Conscientização da Alergia Alimentar e dá outras providências</w:t>
      </w:r>
    </w:p>
    <w:p w:rsidR="003148E4" w:rsidRPr="00EF2155" w:rsidP="003148E4" w14:paraId="3756DA62" w14:textId="77777777">
      <w:pPr>
        <w:ind w:firstLine="708"/>
        <w:jc w:val="both"/>
        <w:rPr>
          <w:rFonts w:ascii="Arial" w:hAnsi="Arial" w:cs="Arial"/>
          <w:i/>
          <w:sz w:val="24"/>
          <w:szCs w:val="24"/>
        </w:rPr>
      </w:pPr>
      <w:r w:rsidRPr="000011CD">
        <w:rPr>
          <w:rFonts w:ascii="Arial" w:hAnsi="Arial" w:cs="Arial"/>
          <w:sz w:val="24"/>
          <w:szCs w:val="24"/>
        </w:rPr>
        <w:tab/>
        <w:t>Consta da justificativa, que “</w:t>
      </w:r>
      <w:r w:rsidRPr="00302364">
        <w:rPr>
          <w:rFonts w:ascii="Arial" w:hAnsi="Arial" w:cs="Arial"/>
          <w:i/>
          <w:sz w:val="24"/>
          <w:szCs w:val="24"/>
        </w:rPr>
        <w:t xml:space="preserve">o objetivo da “Semana Municipal de Conscientização Sobre a Alergia Alimentar”, que trata o presente projeto de lei, é o de conscientizar todos os setores da sociedade com relação à alergia alimentar, que é definida como uma hipersensibilidade do organismo a algo ingerido, inalado ou tocado, gerando uma resposta do sistema imunológico, que vê como ameaça uma dada substância, no caso, um ou mais alimentos. As alergias alimentares são responsáveis por diversos tipos de reações, desde leves até graves, podendo, em casos extremos, levar à </w:t>
      </w:r>
      <w:r w:rsidRPr="00302364">
        <w:rPr>
          <w:rFonts w:ascii="Arial" w:hAnsi="Arial" w:cs="Arial"/>
          <w:i/>
          <w:sz w:val="24"/>
          <w:szCs w:val="24"/>
        </w:rPr>
        <w:t>morte.(...)</w:t>
      </w:r>
      <w:r w:rsidRPr="00302364">
        <w:rPr>
          <w:i/>
        </w:rPr>
        <w:t xml:space="preserve"> O </w:t>
      </w:r>
      <w:r w:rsidRPr="00302364">
        <w:rPr>
          <w:rFonts w:ascii="Arial" w:hAnsi="Arial" w:cs="Arial"/>
          <w:i/>
          <w:sz w:val="24"/>
          <w:szCs w:val="24"/>
        </w:rPr>
        <w:t xml:space="preserve">Projeto de Lei visa orientar os munícipes de Botucatu (alunos nas escolas e seus familiares, etc...) </w:t>
      </w:r>
      <w:r w:rsidRPr="00302364">
        <w:rPr>
          <w:rFonts w:ascii="Arial" w:hAnsi="Arial" w:cs="Arial"/>
          <w:i/>
          <w:sz w:val="24"/>
          <w:szCs w:val="24"/>
        </w:rPr>
        <w:t>a</w:t>
      </w:r>
      <w:r w:rsidRPr="00302364">
        <w:rPr>
          <w:rFonts w:ascii="Arial" w:hAnsi="Arial" w:cs="Arial"/>
          <w:i/>
          <w:sz w:val="24"/>
          <w:szCs w:val="24"/>
        </w:rPr>
        <w:t xml:space="preserve"> melhor maneira de lidar com esses alimentos que podem estar interferindo na saúde de cada pessoa e no seu rendimento do dia-a-dia</w:t>
      </w:r>
      <w:r>
        <w:rPr>
          <w:rFonts w:ascii="Arial" w:hAnsi="Arial" w:cs="Arial"/>
          <w:sz w:val="24"/>
          <w:szCs w:val="24"/>
        </w:rPr>
        <w:t>”</w:t>
      </w:r>
      <w:r w:rsidRPr="00302364">
        <w:rPr>
          <w:rFonts w:ascii="Arial" w:hAnsi="Arial" w:cs="Arial"/>
          <w:sz w:val="24"/>
          <w:szCs w:val="24"/>
        </w:rPr>
        <w:t>.</w:t>
      </w:r>
      <w:r>
        <w:rPr>
          <w:rFonts w:ascii="Arial" w:hAnsi="Arial" w:cs="Arial"/>
          <w:i/>
          <w:sz w:val="24"/>
          <w:szCs w:val="24"/>
        </w:rPr>
        <w:t xml:space="preserve">               </w:t>
      </w:r>
    </w:p>
    <w:p w:rsidR="003148E4" w:rsidRPr="000011CD" w:rsidP="003148E4" w14:paraId="1A04AF3B" w14:textId="77777777">
      <w:pPr>
        <w:pStyle w:val="Corpodotexto"/>
        <w:tabs>
          <w:tab w:val="left" w:pos="-5103"/>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0011CD">
        <w:rPr>
          <w:rFonts w:ascii="Arial" w:hAnsi="Arial" w:cs="Arial"/>
        </w:rPr>
        <w:t xml:space="preserve">                      A matéria foi examinada pelo Procurador Legislativo desta Casa que apontou a legalidade e a constitucionalidade da iniciativa.</w:t>
      </w:r>
    </w:p>
    <w:p w:rsidR="003148E4" w:rsidRPr="000011CD" w:rsidP="003148E4" w14:paraId="40C324CE" w14:textId="77777777">
      <w:pPr>
        <w:pStyle w:val="BodyText"/>
        <w:tabs>
          <w:tab w:val="left" w:pos="-6237"/>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Cs w:val="24"/>
        </w:rPr>
      </w:pPr>
      <w:r w:rsidRPr="000011CD">
        <w:rPr>
          <w:rFonts w:ascii="Arial" w:hAnsi="Arial" w:cs="Arial"/>
          <w:szCs w:val="24"/>
        </w:rPr>
        <w:t xml:space="preserve">                   </w:t>
      </w:r>
      <w:r>
        <w:rPr>
          <w:rFonts w:ascii="Arial" w:hAnsi="Arial" w:cs="Arial"/>
          <w:szCs w:val="24"/>
        </w:rPr>
        <w:t xml:space="preserve">   </w:t>
      </w:r>
      <w:r w:rsidRPr="000011CD">
        <w:rPr>
          <w:rFonts w:ascii="Arial" w:hAnsi="Arial" w:cs="Arial"/>
          <w:szCs w:val="24"/>
        </w:rPr>
        <w:t>Cabe-nos, nesta oportunidade, manifestar pelo prosseguimento do projeto, reservando nosso direito de manifestação em Plenário, quando este constar da pauta de discussões.</w:t>
      </w:r>
    </w:p>
    <w:p w:rsidR="003148E4" w:rsidRPr="000011CD" w:rsidP="003148E4" w14:paraId="1967B96C" w14:textId="77777777">
      <w:pPr>
        <w:jc w:val="both"/>
        <w:rPr>
          <w:rFonts w:ascii="Arial" w:hAnsi="Arial" w:cs="Arial"/>
          <w:sz w:val="24"/>
          <w:szCs w:val="24"/>
        </w:rPr>
      </w:pPr>
    </w:p>
    <w:p w:rsidR="003148E4" w:rsidRPr="000011CD" w:rsidP="003148E4" w14:paraId="3B411BC2" w14:textId="77777777">
      <w:pPr>
        <w:tabs>
          <w:tab w:val="left" w:pos="0"/>
        </w:tabs>
        <w:jc w:val="center"/>
        <w:rPr>
          <w:rFonts w:ascii="Arial" w:hAnsi="Arial" w:cs="Arial"/>
          <w:sz w:val="24"/>
          <w:szCs w:val="24"/>
        </w:rPr>
      </w:pPr>
      <w:r w:rsidRPr="000011CD">
        <w:rPr>
          <w:rFonts w:ascii="Arial" w:hAnsi="Arial" w:cs="Arial"/>
          <w:sz w:val="24"/>
          <w:szCs w:val="24"/>
        </w:rPr>
        <w:t>Plenário “Veread</w:t>
      </w:r>
      <w:r>
        <w:rPr>
          <w:rFonts w:ascii="Arial" w:hAnsi="Arial" w:cs="Arial"/>
          <w:sz w:val="24"/>
          <w:szCs w:val="24"/>
        </w:rPr>
        <w:t>or Laurindo Ezidoro Jaqueta”, 23</w:t>
      </w:r>
      <w:r w:rsidRPr="000011CD">
        <w:rPr>
          <w:rFonts w:ascii="Arial" w:hAnsi="Arial" w:cs="Arial"/>
          <w:sz w:val="24"/>
          <w:szCs w:val="24"/>
        </w:rPr>
        <w:t xml:space="preserve"> de novembro de 2021.</w:t>
      </w:r>
    </w:p>
    <w:p w:rsidR="003148E4" w:rsidRPr="000011CD" w:rsidP="003148E4" w14:paraId="4BD2ABCE" w14:textId="77777777">
      <w:pPr>
        <w:tabs>
          <w:tab w:val="left" w:pos="0"/>
          <w:tab w:val="center" w:pos="4320"/>
          <w:tab w:val="right" w:pos="8640"/>
        </w:tabs>
        <w:rPr>
          <w:rFonts w:ascii="Arial" w:hAnsi="Arial" w:cs="Arial"/>
          <w:sz w:val="24"/>
          <w:szCs w:val="24"/>
        </w:rPr>
      </w:pPr>
    </w:p>
    <w:p w:rsidR="003148E4" w:rsidRPr="000011CD" w:rsidP="003148E4" w14:paraId="6C15DEDE" w14:textId="77777777">
      <w:pPr>
        <w:tabs>
          <w:tab w:val="left" w:pos="0"/>
          <w:tab w:val="center" w:pos="4320"/>
          <w:tab w:val="right" w:pos="8640"/>
        </w:tabs>
        <w:rPr>
          <w:rFonts w:ascii="Arial" w:hAnsi="Arial" w:cs="Arial"/>
          <w:sz w:val="24"/>
          <w:szCs w:val="24"/>
        </w:rPr>
      </w:pPr>
    </w:p>
    <w:p w:rsidR="003148E4" w:rsidRPr="000011CD" w:rsidP="003148E4" w14:paraId="1E13CD1B" w14:textId="77777777">
      <w:pPr>
        <w:tabs>
          <w:tab w:val="left" w:pos="0"/>
          <w:tab w:val="center" w:pos="4320"/>
          <w:tab w:val="right" w:pos="8640"/>
        </w:tabs>
        <w:rPr>
          <w:rFonts w:ascii="Arial" w:hAnsi="Arial" w:cs="Arial"/>
          <w:sz w:val="24"/>
          <w:szCs w:val="24"/>
        </w:rPr>
      </w:pPr>
    </w:p>
    <w:p w:rsidR="003148E4" w:rsidRPr="000011CD" w:rsidP="003148E4" w14:paraId="78B0525B" w14:textId="77777777">
      <w:pPr>
        <w:tabs>
          <w:tab w:val="left" w:pos="0"/>
          <w:tab w:val="center" w:pos="4320"/>
          <w:tab w:val="right" w:pos="8640"/>
        </w:tabs>
        <w:rPr>
          <w:rFonts w:ascii="Arial" w:hAnsi="Arial" w:cs="Arial"/>
          <w:sz w:val="24"/>
          <w:szCs w:val="24"/>
        </w:rPr>
      </w:pPr>
    </w:p>
    <w:p w:rsidR="003148E4" w:rsidRPr="000011CD" w:rsidP="003148E4" w14:paraId="1F546D30" w14:textId="77777777">
      <w:pPr>
        <w:jc w:val="center"/>
        <w:rPr>
          <w:rFonts w:ascii="Arial" w:hAnsi="Arial" w:cs="Arial"/>
          <w:b/>
          <w:sz w:val="24"/>
          <w:szCs w:val="24"/>
        </w:rPr>
      </w:pPr>
      <w:r w:rsidRPr="000011CD">
        <w:rPr>
          <w:rFonts w:ascii="Arial" w:hAnsi="Arial" w:cs="Arial"/>
          <w:sz w:val="24"/>
          <w:szCs w:val="24"/>
        </w:rPr>
        <w:t>Vereador</w:t>
      </w:r>
      <w:r w:rsidRPr="000011CD">
        <w:rPr>
          <w:rFonts w:ascii="Arial" w:hAnsi="Arial" w:cs="Arial"/>
          <w:b/>
          <w:sz w:val="24"/>
          <w:szCs w:val="24"/>
        </w:rPr>
        <w:t xml:space="preserve"> MARCELO SLEIMAN</w:t>
      </w:r>
    </w:p>
    <w:p w:rsidR="003148E4" w:rsidRPr="000011CD" w:rsidP="003148E4" w14:paraId="04ED954B" w14:textId="77777777">
      <w:pPr>
        <w:rPr>
          <w:rFonts w:ascii="Arial" w:hAnsi="Arial" w:cs="Arial"/>
          <w:bCs/>
          <w:sz w:val="24"/>
          <w:szCs w:val="24"/>
        </w:rPr>
      </w:pPr>
      <w:r w:rsidRPr="000011CD">
        <w:rPr>
          <w:rFonts w:ascii="Arial" w:hAnsi="Arial" w:cs="Arial"/>
          <w:b/>
          <w:sz w:val="24"/>
          <w:szCs w:val="24"/>
        </w:rPr>
        <w:tab/>
      </w:r>
      <w:r w:rsidRPr="000011CD">
        <w:rPr>
          <w:rFonts w:ascii="Arial" w:hAnsi="Arial" w:cs="Arial"/>
          <w:b/>
          <w:sz w:val="24"/>
          <w:szCs w:val="24"/>
        </w:rPr>
        <w:tab/>
      </w:r>
      <w:r w:rsidRPr="000011CD">
        <w:rPr>
          <w:rFonts w:ascii="Arial" w:hAnsi="Arial" w:cs="Arial"/>
          <w:b/>
          <w:sz w:val="24"/>
          <w:szCs w:val="24"/>
        </w:rPr>
        <w:tab/>
      </w:r>
      <w:r w:rsidRPr="000011CD">
        <w:rPr>
          <w:rFonts w:ascii="Arial" w:hAnsi="Arial" w:cs="Arial"/>
          <w:b/>
          <w:sz w:val="24"/>
          <w:szCs w:val="24"/>
        </w:rPr>
        <w:tab/>
      </w:r>
      <w:r w:rsidRPr="000011CD">
        <w:rPr>
          <w:rFonts w:ascii="Arial" w:hAnsi="Arial" w:cs="Arial"/>
          <w:b/>
          <w:sz w:val="24"/>
          <w:szCs w:val="24"/>
        </w:rPr>
        <w:tab/>
        <w:t xml:space="preserve">       </w:t>
      </w:r>
      <w:r w:rsidRPr="000011CD">
        <w:rPr>
          <w:rFonts w:ascii="Arial" w:hAnsi="Arial" w:cs="Arial"/>
          <w:bCs/>
          <w:sz w:val="24"/>
          <w:szCs w:val="24"/>
        </w:rPr>
        <w:t>Presidente</w:t>
      </w:r>
    </w:p>
    <w:p w:rsidR="003148E4" w:rsidRPr="000011CD" w:rsidP="003148E4" w14:paraId="29852355" w14:textId="77777777">
      <w:pPr>
        <w:rPr>
          <w:rFonts w:ascii="Arial" w:hAnsi="Arial" w:cs="Arial"/>
          <w:bCs/>
          <w:sz w:val="24"/>
          <w:szCs w:val="24"/>
        </w:rPr>
      </w:pPr>
    </w:p>
    <w:p w:rsidR="003148E4" w:rsidRPr="000011CD" w:rsidP="003148E4" w14:paraId="73A9397C" w14:textId="77777777">
      <w:pPr>
        <w:rPr>
          <w:rFonts w:ascii="Arial" w:hAnsi="Arial" w:cs="Arial"/>
          <w:bCs/>
          <w:sz w:val="24"/>
          <w:szCs w:val="24"/>
        </w:rPr>
      </w:pPr>
    </w:p>
    <w:p w:rsidR="003148E4" w:rsidRPr="000011CD" w:rsidP="003148E4" w14:paraId="3E0F406F" w14:textId="77777777">
      <w:pPr>
        <w:rPr>
          <w:rFonts w:ascii="Arial" w:hAnsi="Arial" w:cs="Arial"/>
          <w:bCs/>
          <w:sz w:val="24"/>
          <w:szCs w:val="24"/>
        </w:rPr>
      </w:pPr>
    </w:p>
    <w:p w:rsidR="003148E4" w:rsidRPr="000011CD" w:rsidP="003148E4" w14:paraId="6A27BBDC" w14:textId="77777777">
      <w:pPr>
        <w:rPr>
          <w:rFonts w:ascii="Arial" w:hAnsi="Arial" w:cs="Arial"/>
          <w:b/>
          <w:sz w:val="24"/>
          <w:szCs w:val="24"/>
        </w:rPr>
      </w:pPr>
    </w:p>
    <w:tbl>
      <w:tblPr>
        <w:tblW w:w="0" w:type="auto"/>
        <w:tblLook w:val="04A0"/>
      </w:tblPr>
      <w:tblGrid>
        <w:gridCol w:w="4270"/>
        <w:gridCol w:w="4235"/>
      </w:tblGrid>
      <w:tr w14:paraId="7561779B" w14:textId="77777777" w:rsidTr="00F8586E">
        <w:tblPrEx>
          <w:tblW w:w="0" w:type="auto"/>
          <w:tblLook w:val="04A0"/>
        </w:tblPrEx>
        <w:tc>
          <w:tcPr>
            <w:tcW w:w="4558" w:type="dxa"/>
            <w:hideMark/>
          </w:tcPr>
          <w:p w:rsidR="003148E4" w:rsidRPr="000011CD" w:rsidP="00F8586E" w14:paraId="115EE973" w14:textId="77777777">
            <w:pPr>
              <w:jc w:val="center"/>
              <w:rPr>
                <w:rFonts w:ascii="Arial" w:hAnsi="Arial" w:cs="Arial"/>
                <w:b/>
                <w:sz w:val="24"/>
                <w:szCs w:val="24"/>
              </w:rPr>
            </w:pPr>
            <w:r w:rsidRPr="000011CD">
              <w:rPr>
                <w:rFonts w:ascii="Arial" w:hAnsi="Arial" w:cs="Arial"/>
                <w:sz w:val="24"/>
                <w:szCs w:val="24"/>
              </w:rPr>
              <w:t xml:space="preserve">Vereador </w:t>
            </w:r>
            <w:r w:rsidRPr="000011CD">
              <w:rPr>
                <w:rFonts w:ascii="Arial" w:hAnsi="Arial" w:cs="Arial"/>
                <w:b/>
                <w:sz w:val="24"/>
                <w:szCs w:val="24"/>
              </w:rPr>
              <w:t>SARGENTO LAUDO</w:t>
            </w:r>
          </w:p>
        </w:tc>
        <w:tc>
          <w:tcPr>
            <w:tcW w:w="4558" w:type="dxa"/>
            <w:hideMark/>
          </w:tcPr>
          <w:p w:rsidR="003148E4" w:rsidRPr="000011CD" w:rsidP="00F8586E" w14:paraId="012EA44B" w14:textId="77777777">
            <w:pPr>
              <w:jc w:val="center"/>
              <w:rPr>
                <w:rFonts w:ascii="Arial" w:hAnsi="Arial" w:cs="Arial"/>
                <w:b/>
                <w:sz w:val="24"/>
                <w:szCs w:val="24"/>
              </w:rPr>
            </w:pPr>
            <w:r w:rsidRPr="000011CD">
              <w:rPr>
                <w:rFonts w:ascii="Arial" w:hAnsi="Arial" w:cs="Arial"/>
                <w:sz w:val="24"/>
                <w:szCs w:val="24"/>
              </w:rPr>
              <w:t xml:space="preserve">Vereador </w:t>
            </w:r>
            <w:r w:rsidRPr="000011CD">
              <w:rPr>
                <w:rFonts w:ascii="Arial" w:hAnsi="Arial" w:cs="Arial"/>
                <w:b/>
                <w:sz w:val="24"/>
                <w:szCs w:val="24"/>
              </w:rPr>
              <w:t>LELO PAGANI</w:t>
            </w:r>
          </w:p>
        </w:tc>
      </w:tr>
      <w:tr w14:paraId="21D313B0" w14:textId="77777777" w:rsidTr="00F8586E">
        <w:tblPrEx>
          <w:tblW w:w="0" w:type="auto"/>
          <w:tblLook w:val="04A0"/>
        </w:tblPrEx>
        <w:tc>
          <w:tcPr>
            <w:tcW w:w="4558" w:type="dxa"/>
            <w:hideMark/>
          </w:tcPr>
          <w:p w:rsidR="003148E4" w:rsidRPr="000011CD" w:rsidP="00F8586E" w14:paraId="37367583" w14:textId="77777777">
            <w:pPr>
              <w:jc w:val="center"/>
              <w:rPr>
                <w:rFonts w:ascii="Arial" w:hAnsi="Arial" w:cs="Arial"/>
                <w:b/>
                <w:sz w:val="24"/>
                <w:szCs w:val="24"/>
              </w:rPr>
            </w:pPr>
            <w:r w:rsidRPr="000011CD">
              <w:rPr>
                <w:rFonts w:ascii="Arial" w:hAnsi="Arial" w:cs="Arial"/>
                <w:sz w:val="24"/>
                <w:szCs w:val="24"/>
              </w:rPr>
              <w:t>Relator</w:t>
            </w:r>
          </w:p>
        </w:tc>
        <w:tc>
          <w:tcPr>
            <w:tcW w:w="4558" w:type="dxa"/>
            <w:hideMark/>
          </w:tcPr>
          <w:p w:rsidR="003148E4" w:rsidRPr="000011CD" w:rsidP="00F8586E" w14:paraId="3F46FFE0" w14:textId="77777777">
            <w:pPr>
              <w:jc w:val="center"/>
              <w:rPr>
                <w:rFonts w:ascii="Arial" w:hAnsi="Arial" w:cs="Arial"/>
                <w:b/>
                <w:sz w:val="24"/>
                <w:szCs w:val="24"/>
              </w:rPr>
            </w:pPr>
            <w:r w:rsidRPr="000011CD">
              <w:rPr>
                <w:rFonts w:ascii="Arial" w:hAnsi="Arial" w:cs="Arial"/>
                <w:sz w:val="24"/>
                <w:szCs w:val="24"/>
              </w:rPr>
              <w:t>Membro</w:t>
            </w:r>
          </w:p>
        </w:tc>
      </w:tr>
    </w:tbl>
    <w:p w:rsidR="003148E4" w:rsidRPr="000011CD" w:rsidP="003148E4" w14:paraId="39A6FC36" w14:textId="77777777">
      <w:pPr>
        <w:rPr>
          <w:sz w:val="24"/>
          <w:szCs w:val="24"/>
        </w:rPr>
      </w:pPr>
    </w:p>
    <w:p w:rsidR="00206E3B" w14:paraId="3E3E4661" w14:textId="77777777">
      <w:pPr>
        <w:rPr>
          <w:rFonts w:ascii="Bookman Old Style" w:hAnsi="Bookman Old Style"/>
          <w:b/>
          <w:sz w:val="24"/>
          <w:u w:val="single"/>
        </w:rPr>
      </w:pPr>
      <w:bookmarkStart w:id="0" w:name="_GoBack"/>
      <w:bookmarkEnd w:id="0"/>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E3B" w14:paraId="30F5BDE8" w14:textId="77777777">
    <w:pPr>
      <w:jc w:val="center"/>
      <w:rPr>
        <w:b/>
        <w:sz w:val="28"/>
      </w:rPr>
    </w:pPr>
  </w:p>
  <w:p w:rsidR="00206E3B" w14:paraId="5E834B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08"/>
    <w:rsid w:val="000011CD"/>
    <w:rsid w:val="00062F08"/>
    <w:rsid w:val="00206E3B"/>
    <w:rsid w:val="00302364"/>
    <w:rsid w:val="003148E4"/>
    <w:rsid w:val="00527B79"/>
    <w:rsid w:val="0079139B"/>
    <w:rsid w:val="007D7635"/>
    <w:rsid w:val="00B37AE0"/>
    <w:rsid w:val="00DC0856"/>
    <w:rsid w:val="00ED0B09"/>
    <w:rsid w:val="00EF2155"/>
    <w:rsid w:val="00F8586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A4B181C-B75F-4072-A72F-6C01087A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CorpodetextoChar"/>
    <w:unhideWhenUsed/>
    <w:rsid w:val="003148E4"/>
    <w:pPr>
      <w:spacing w:line="360" w:lineRule="auto"/>
      <w:jc w:val="both"/>
    </w:pPr>
    <w:rPr>
      <w:sz w:val="24"/>
      <w:szCs w:val="26"/>
    </w:rPr>
  </w:style>
  <w:style w:type="character" w:customStyle="1" w:styleId="CorpodetextoChar">
    <w:name w:val="Corpo de texto Char"/>
    <w:basedOn w:val="DefaultParagraphFont"/>
    <w:link w:val="BodyText"/>
    <w:rsid w:val="003148E4"/>
    <w:rPr>
      <w:sz w:val="24"/>
      <w:szCs w:val="26"/>
    </w:rPr>
  </w:style>
  <w:style w:type="paragraph" w:customStyle="1" w:styleId="Corpodotexto">
    <w:name w:val="Corpo do texto"/>
    <w:basedOn w:val="Normal"/>
    <w:rsid w:val="003148E4"/>
    <w:pPr>
      <w:widowControl w:val="0"/>
      <w:autoSpaceDE w:val="0"/>
      <w:autoSpaceDN w:val="0"/>
      <w:adjustRightInd w:val="0"/>
      <w:spacing w:after="283" w:line="36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2020-07-10T14:52:00Z</cp:lastPrinted>
  <dcterms:created xsi:type="dcterms:W3CDTF">2020-07-10T14:52:00Z</dcterms:created>
  <dcterms:modified xsi:type="dcterms:W3CDTF">2021-11-23T13:55:00Z</dcterms:modified>
</cp:coreProperties>
</file>