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FFC7A" w14:textId="7FDD5E95" w:rsidR="00195DE6" w:rsidRDefault="00195DE6" w:rsidP="00195D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417A75" w:rsidRPr="0049258E">
        <w:rPr>
          <w:rFonts w:ascii="Arial" w:hAnsi="Arial" w:cs="Arial"/>
          <w:b/>
          <w:sz w:val="24"/>
          <w:szCs w:val="24"/>
          <w:u w:val="single"/>
        </w:rPr>
        <w:t>945</w:t>
      </w:r>
    </w:p>
    <w:p w14:paraId="3E95C8C2" w14:textId="77777777" w:rsidR="00195DE6" w:rsidRDefault="00195DE6" w:rsidP="00195DE6">
      <w:pPr>
        <w:jc w:val="center"/>
        <w:rPr>
          <w:rFonts w:ascii="Arial" w:hAnsi="Arial" w:cs="Arial"/>
          <w:b/>
          <w:sz w:val="24"/>
          <w:szCs w:val="24"/>
        </w:rPr>
      </w:pPr>
    </w:p>
    <w:p w14:paraId="13439EA9" w14:textId="77777777" w:rsidR="00195DE6" w:rsidRDefault="00195DE6" w:rsidP="00195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29/11/2021</w:t>
      </w:r>
    </w:p>
    <w:p w14:paraId="242A6741" w14:textId="77777777" w:rsidR="00195DE6" w:rsidRDefault="00195DE6" w:rsidP="00195DE6">
      <w:pPr>
        <w:jc w:val="both"/>
        <w:rPr>
          <w:rFonts w:ascii="Arial" w:hAnsi="Arial" w:cs="Arial"/>
          <w:b/>
          <w:sz w:val="24"/>
          <w:szCs w:val="24"/>
        </w:rPr>
      </w:pPr>
    </w:p>
    <w:p w14:paraId="09C7E263" w14:textId="77777777" w:rsidR="00195DE6" w:rsidRDefault="00195DE6" w:rsidP="00195DE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444A52A" w14:textId="77777777" w:rsidR="00195DE6" w:rsidRDefault="00195DE6" w:rsidP="00195DE6">
      <w:pPr>
        <w:rPr>
          <w:rFonts w:ascii="Arial" w:hAnsi="Arial" w:cs="Arial"/>
          <w:sz w:val="24"/>
          <w:szCs w:val="24"/>
        </w:rPr>
      </w:pPr>
    </w:p>
    <w:p w14:paraId="688114BF" w14:textId="77777777" w:rsidR="00195DE6" w:rsidRDefault="00195DE6" w:rsidP="00195DE6">
      <w:pPr>
        <w:pStyle w:val="NormalWeb"/>
        <w:ind w:firstLine="2127"/>
        <w:jc w:val="both"/>
        <w:rPr>
          <w:rFonts w:ascii="Arial" w:hAnsi="Arial" w:cs="Arial"/>
        </w:rPr>
      </w:pPr>
    </w:p>
    <w:p w14:paraId="6A826786" w14:textId="77777777" w:rsidR="00417A75" w:rsidRDefault="00417A75" w:rsidP="00195DE6">
      <w:pPr>
        <w:pStyle w:val="NormalWeb"/>
        <w:ind w:firstLine="2127"/>
        <w:jc w:val="both"/>
        <w:rPr>
          <w:rFonts w:ascii="Arial" w:hAnsi="Arial" w:cs="Arial"/>
        </w:rPr>
      </w:pPr>
    </w:p>
    <w:p w14:paraId="19F8880F" w14:textId="77777777" w:rsidR="00417A75" w:rsidRDefault="00417A75" w:rsidP="00195DE6">
      <w:pPr>
        <w:pStyle w:val="NormalWeb"/>
        <w:ind w:firstLine="2127"/>
        <w:jc w:val="both"/>
        <w:rPr>
          <w:rFonts w:ascii="Arial" w:hAnsi="Arial" w:cs="Arial"/>
        </w:rPr>
      </w:pPr>
    </w:p>
    <w:p w14:paraId="3B05D115" w14:textId="0880082F" w:rsidR="00195DE6" w:rsidRDefault="00417A75" w:rsidP="00195DE6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Lei nº 912, </w:t>
      </w:r>
      <w:r w:rsidR="00195DE6">
        <w:rPr>
          <w:rFonts w:ascii="Arial" w:hAnsi="Arial" w:cs="Arial"/>
        </w:rPr>
        <w:t>de 13 de dezembro de 2011</w:t>
      </w:r>
      <w:r>
        <w:rPr>
          <w:rFonts w:ascii="Arial" w:hAnsi="Arial" w:cs="Arial"/>
        </w:rPr>
        <w:t>,</w:t>
      </w:r>
      <w:r w:rsidR="00195DE6">
        <w:rPr>
          <w:rFonts w:ascii="Arial" w:hAnsi="Arial" w:cs="Arial"/>
        </w:rPr>
        <w:t xml:space="preserve"> “</w:t>
      </w:r>
      <w:r w:rsidR="00195DE6" w:rsidRPr="00417A75">
        <w:rPr>
          <w:rFonts w:ascii="Arial" w:hAnsi="Arial" w:cs="Arial"/>
          <w:i/>
        </w:rPr>
        <w:t>Dispõe sobre a reorganização administrativa do Poder Executivo e dá outras Providências</w:t>
      </w:r>
      <w:r w:rsidR="00195DE6">
        <w:rPr>
          <w:rFonts w:ascii="Arial" w:hAnsi="Arial" w:cs="Arial"/>
        </w:rPr>
        <w:t>”, definindo assim as atribuições dos servidores do Poder Executivo Municipal.</w:t>
      </w:r>
    </w:p>
    <w:p w14:paraId="6932E978" w14:textId="4E5C79C0" w:rsidR="00195DE6" w:rsidRPr="00417A75" w:rsidRDefault="00417A75" w:rsidP="00195DE6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Guardas Civis Municipais </w:t>
      </w:r>
      <w:r w:rsidR="00195DE6">
        <w:rPr>
          <w:rFonts w:ascii="Arial" w:hAnsi="Arial" w:cs="Arial"/>
        </w:rPr>
        <w:t>fazem parte da Secretária de Segurança, servi</w:t>
      </w:r>
      <w:r>
        <w:rPr>
          <w:rFonts w:ascii="Arial" w:hAnsi="Arial" w:cs="Arial"/>
        </w:rPr>
        <w:t xml:space="preserve">ndo à </w:t>
      </w:r>
      <w:r w:rsidR="00195DE6">
        <w:rPr>
          <w:rFonts w:ascii="Arial" w:hAnsi="Arial" w:cs="Arial"/>
        </w:rPr>
        <w:t xml:space="preserve">população através das seguintes atribuições: </w:t>
      </w:r>
      <w:r>
        <w:rPr>
          <w:rFonts w:ascii="Arial" w:hAnsi="Arial" w:cs="Arial"/>
        </w:rPr>
        <w:t>p</w:t>
      </w:r>
      <w:r w:rsidR="00195DE6" w:rsidRPr="00417A75">
        <w:rPr>
          <w:rFonts w:ascii="Arial" w:hAnsi="Arial" w:cs="Arial"/>
        </w:rPr>
        <w:t xml:space="preserve">roteger os bens de uso comum do povo, os de uso especial, os dominicais, os bens e serviços de interesse público e eventos </w:t>
      </w:r>
      <w:r>
        <w:rPr>
          <w:rFonts w:ascii="Arial" w:hAnsi="Arial" w:cs="Arial"/>
        </w:rPr>
        <w:t>de relevante interesse público;</w:t>
      </w:r>
      <w:r w:rsidR="00195DE6" w:rsidRPr="00417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prestar atendimento ao público; zelar pelo sossego público; </w:t>
      </w:r>
      <w:r w:rsidR="00195DE6" w:rsidRPr="00417A75">
        <w:rPr>
          <w:rFonts w:ascii="Arial" w:hAnsi="Arial" w:cs="Arial"/>
        </w:rPr>
        <w:t>colaborar com os órgãos municipais de políticas sociais, com vistas a ações interdisciplinares e prevent</w:t>
      </w:r>
      <w:r>
        <w:rPr>
          <w:rFonts w:ascii="Arial" w:hAnsi="Arial" w:cs="Arial"/>
        </w:rPr>
        <w:t xml:space="preserve">ivas de segurança no Município; </w:t>
      </w:r>
      <w:r w:rsidR="00195DE6" w:rsidRPr="00417A75">
        <w:rPr>
          <w:rFonts w:ascii="Arial" w:hAnsi="Arial" w:cs="Arial"/>
        </w:rPr>
        <w:t>atuar como ag</w:t>
      </w:r>
      <w:r>
        <w:rPr>
          <w:rFonts w:ascii="Arial" w:hAnsi="Arial" w:cs="Arial"/>
        </w:rPr>
        <w:t xml:space="preserve">ente de autoridade de trânsito; </w:t>
      </w:r>
      <w:r w:rsidR="00195DE6" w:rsidRPr="00417A75">
        <w:rPr>
          <w:rFonts w:ascii="Arial" w:hAnsi="Arial" w:cs="Arial"/>
        </w:rPr>
        <w:t>atua</w:t>
      </w:r>
      <w:r>
        <w:rPr>
          <w:rFonts w:ascii="Arial" w:hAnsi="Arial" w:cs="Arial"/>
        </w:rPr>
        <w:t xml:space="preserve">r na segurança escolar pública; </w:t>
      </w:r>
      <w:r w:rsidR="00195DE6" w:rsidRPr="00417A75">
        <w:rPr>
          <w:rFonts w:ascii="Arial" w:hAnsi="Arial" w:cs="Arial"/>
        </w:rPr>
        <w:t>atuar n</w:t>
      </w:r>
      <w:r>
        <w:rPr>
          <w:rFonts w:ascii="Arial" w:hAnsi="Arial" w:cs="Arial"/>
        </w:rPr>
        <w:t xml:space="preserve">a prevenção e defesa ambiental; </w:t>
      </w:r>
      <w:r w:rsidR="00195DE6" w:rsidRPr="00417A75">
        <w:rPr>
          <w:rFonts w:ascii="Arial" w:hAnsi="Arial" w:cs="Arial"/>
        </w:rPr>
        <w:t>colaborar nas atividades de defesa civil que lhe forem atribuídas, transitoriam</w:t>
      </w:r>
      <w:r>
        <w:rPr>
          <w:rFonts w:ascii="Arial" w:hAnsi="Arial" w:cs="Arial"/>
        </w:rPr>
        <w:t xml:space="preserve">ente, em caráter de emergência; </w:t>
      </w:r>
      <w:r w:rsidR="00195DE6" w:rsidRPr="00417A75">
        <w:rPr>
          <w:rFonts w:ascii="Arial" w:hAnsi="Arial" w:cs="Arial"/>
        </w:rPr>
        <w:t>apoiar os serviços municipais afetos ao exercício de po</w:t>
      </w:r>
      <w:r>
        <w:rPr>
          <w:rFonts w:ascii="Arial" w:hAnsi="Arial" w:cs="Arial"/>
        </w:rPr>
        <w:t xml:space="preserve">der de política administrativa; </w:t>
      </w:r>
      <w:r w:rsidR="00195DE6" w:rsidRPr="00417A75">
        <w:rPr>
          <w:rFonts w:ascii="Arial" w:hAnsi="Arial" w:cs="Arial"/>
        </w:rPr>
        <w:t>executar outras tarefas correlatas determin</w:t>
      </w:r>
      <w:r>
        <w:rPr>
          <w:rFonts w:ascii="Arial" w:hAnsi="Arial" w:cs="Arial"/>
        </w:rPr>
        <w:t xml:space="preserve">adas pelo superior hierárquico; </w:t>
      </w:r>
      <w:r w:rsidR="00195DE6" w:rsidRPr="00417A75">
        <w:rPr>
          <w:rFonts w:ascii="Arial" w:hAnsi="Arial" w:cs="Arial"/>
        </w:rPr>
        <w:t>submeter-se ao Regimento Int</w:t>
      </w:r>
      <w:r>
        <w:rPr>
          <w:rFonts w:ascii="Arial" w:hAnsi="Arial" w:cs="Arial"/>
        </w:rPr>
        <w:t>erno da Guarda Civil Municipal;</w:t>
      </w:r>
      <w:r w:rsidR="00195DE6" w:rsidRPr="00417A75">
        <w:rPr>
          <w:rFonts w:ascii="Arial" w:hAnsi="Arial" w:cs="Arial"/>
        </w:rPr>
        <w:t xml:space="preserve"> operar rádios transmiss</w:t>
      </w:r>
      <w:r>
        <w:rPr>
          <w:rFonts w:ascii="Arial" w:hAnsi="Arial" w:cs="Arial"/>
        </w:rPr>
        <w:t xml:space="preserve">ores e sistemas de comunicação; dirigir viaturas e </w:t>
      </w:r>
      <w:r w:rsidR="00195DE6" w:rsidRPr="00417A75">
        <w:rPr>
          <w:rFonts w:ascii="Arial" w:hAnsi="Arial" w:cs="Arial"/>
        </w:rPr>
        <w:t>executar outras tarefas correlatas determinadas pelo superior hierárquico.</w:t>
      </w:r>
    </w:p>
    <w:p w14:paraId="61338E70" w14:textId="795B89C2" w:rsidR="00195DE6" w:rsidRDefault="00417A75" w:rsidP="00195DE6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No entanto, além das atribuições acima descritas, existe a há</w:t>
      </w:r>
      <w:r w:rsidR="00195D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necessidade de oferecer a estes</w:t>
      </w:r>
      <w:r w:rsidR="00195DE6">
        <w:rPr>
          <w:rFonts w:ascii="Arial" w:hAnsi="Arial" w:cs="Arial"/>
        </w:rPr>
        <w:t xml:space="preserve"> profissiona</w:t>
      </w:r>
      <w:r>
        <w:rPr>
          <w:rFonts w:ascii="Arial" w:hAnsi="Arial" w:cs="Arial"/>
        </w:rPr>
        <w:t>is</w:t>
      </w:r>
      <w:r w:rsidR="00195DE6">
        <w:rPr>
          <w:rFonts w:ascii="Arial" w:hAnsi="Arial" w:cs="Arial"/>
        </w:rPr>
        <w:t xml:space="preserve"> a competência para atuar na fiscalização, no c</w:t>
      </w:r>
      <w:r>
        <w:rPr>
          <w:rFonts w:ascii="Arial" w:hAnsi="Arial" w:cs="Arial"/>
        </w:rPr>
        <w:t xml:space="preserve">ontrole e na autuação de infrações e </w:t>
      </w:r>
      <w:r w:rsidR="00AC69B7">
        <w:rPr>
          <w:rFonts w:ascii="Arial" w:hAnsi="Arial" w:cs="Arial"/>
        </w:rPr>
        <w:t>impor</w:t>
      </w:r>
      <w:r w:rsidR="00195DE6">
        <w:rPr>
          <w:rFonts w:ascii="Arial" w:hAnsi="Arial" w:cs="Arial"/>
        </w:rPr>
        <w:t xml:space="preserve"> multas.</w:t>
      </w:r>
    </w:p>
    <w:p w14:paraId="11EC4378" w14:textId="325A7B2A" w:rsidR="00195DE6" w:rsidRDefault="00417A75" w:rsidP="00195DE6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Vale ressaltar que o</w:t>
      </w:r>
      <w:r w:rsidR="00195DE6">
        <w:rPr>
          <w:rFonts w:ascii="Arial" w:hAnsi="Arial" w:cs="Arial"/>
        </w:rPr>
        <w:t>s guardas municipais têm competência para fiscalizar o trânsito, lavrar auto de infração e impor multas. Esse é o recente entendimen</w:t>
      </w:r>
      <w:r>
        <w:rPr>
          <w:rFonts w:ascii="Arial" w:hAnsi="Arial" w:cs="Arial"/>
        </w:rPr>
        <w:t>to do Supremo Tribunal Federal (</w:t>
      </w:r>
      <w:r w:rsidR="00195DE6">
        <w:rPr>
          <w:rFonts w:ascii="Arial" w:hAnsi="Arial" w:cs="Arial"/>
        </w:rPr>
        <w:t>STF</w:t>
      </w:r>
      <w:r>
        <w:rPr>
          <w:rFonts w:ascii="Arial" w:hAnsi="Arial" w:cs="Arial"/>
        </w:rPr>
        <w:t>)</w:t>
      </w:r>
      <w:r w:rsidR="00195D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="00195DE6">
        <w:rPr>
          <w:rFonts w:ascii="Arial" w:hAnsi="Arial" w:cs="Arial"/>
        </w:rPr>
        <w:t xml:space="preserve"> reconheceu a constitucionalidade da atribuição </w:t>
      </w:r>
      <w:r>
        <w:rPr>
          <w:rFonts w:ascii="Arial" w:hAnsi="Arial" w:cs="Arial"/>
        </w:rPr>
        <w:t>aos</w:t>
      </w:r>
      <w:r w:rsidR="00195DE6">
        <w:rPr>
          <w:rFonts w:ascii="Arial" w:hAnsi="Arial" w:cs="Arial"/>
        </w:rPr>
        <w:t xml:space="preserve"> guardas municipais do exercício do poder de polícia de trânsito.</w:t>
      </w:r>
    </w:p>
    <w:p w14:paraId="2FE511D6" w14:textId="72845B73" w:rsidR="00195DE6" w:rsidRDefault="00195DE6" w:rsidP="00195DE6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Para o Tribunal, a competência para atuar na fiscalização, no controle e na orientação do trânsito e do tráfego</w:t>
      </w:r>
      <w:r w:rsidR="004925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fundamenta-se nos limites funcionais dispostos no art. </w:t>
      </w:r>
      <w:hyperlink r:id="rId6" w:tooltip="Artigo 144 da Constituição Federal de 1988" w:history="1">
        <w:r>
          <w:rPr>
            <w:rStyle w:val="Hyperlink"/>
            <w:rFonts w:ascii="Arial" w:hAnsi="Arial" w:cs="Arial"/>
            <w:color w:val="auto"/>
            <w:u w:val="none"/>
          </w:rPr>
          <w:t>144</w:t>
        </w:r>
      </w:hyperlink>
      <w:r>
        <w:rPr>
          <w:rFonts w:ascii="Arial" w:hAnsi="Arial" w:cs="Arial"/>
        </w:rPr>
        <w:t xml:space="preserve">, </w:t>
      </w:r>
      <w:hyperlink r:id="rId7" w:tooltip="Parágrafo 8 Artigo 144 da Constituição Federal de 1988" w:history="1">
        <w:r>
          <w:rPr>
            <w:rStyle w:val="Hyperlink"/>
            <w:rFonts w:ascii="Arial" w:hAnsi="Arial" w:cs="Arial"/>
            <w:color w:val="auto"/>
            <w:u w:val="none"/>
          </w:rPr>
          <w:t>§ 8º</w:t>
        </w:r>
      </w:hyperlink>
      <w:r>
        <w:rPr>
          <w:rFonts w:ascii="Arial" w:hAnsi="Arial" w:cs="Arial"/>
        </w:rPr>
        <w:t xml:space="preserve">, da </w:t>
      </w:r>
      <w:hyperlink r:id="rId8" w:tooltip="CONSTITUIÇÃO DA REPÚBLICA FEDERATIVA DO BRASIL DE 1988" w:history="1">
        <w:r>
          <w:rPr>
            <w:rStyle w:val="Hyperlink"/>
            <w:rFonts w:ascii="Arial" w:hAnsi="Arial" w:cs="Arial"/>
            <w:color w:val="auto"/>
            <w:u w:val="none"/>
          </w:rPr>
          <w:t>Constituição Federal</w:t>
        </w:r>
      </w:hyperlink>
      <w:r>
        <w:rPr>
          <w:rFonts w:ascii="Arial" w:hAnsi="Arial" w:cs="Arial"/>
        </w:rPr>
        <w:t xml:space="preserve">, segundo o qual: “os Municípios poderão constituir guardas municipais destinadas à proteção de seus bens, serviços e instalações, conforme dispuser a lei”. Entendeu que o poder de polícia de trânsito pode ser exercido pelo município, por delegação, pois o Código Brasileiro de Trânsito – </w:t>
      </w:r>
      <w:hyperlink r:id="rId9" w:tooltip="Lei nº 4.117, de 27 de agosto de 1962." w:history="1">
        <w:r>
          <w:rPr>
            <w:rStyle w:val="Hyperlink"/>
            <w:rFonts w:ascii="Arial" w:hAnsi="Arial" w:cs="Arial"/>
            <w:color w:val="auto"/>
            <w:u w:val="none"/>
          </w:rPr>
          <w:t>CBT</w:t>
        </w:r>
      </w:hyperlink>
      <w:r>
        <w:rPr>
          <w:rFonts w:ascii="Arial" w:hAnsi="Arial" w:cs="Arial"/>
        </w:rPr>
        <w:t xml:space="preserve"> estabeleceu que esta competência é comum aos órgãos federados.</w:t>
      </w:r>
    </w:p>
    <w:p w14:paraId="01E9FDE9" w14:textId="74CE762C" w:rsidR="00195DE6" w:rsidRDefault="00195DE6" w:rsidP="00195DE6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atribuição às guardas municipais do exercício do poder de polícia de trânsito deve ser conferida por m</w:t>
      </w:r>
      <w:r w:rsidR="0049258E">
        <w:rPr>
          <w:rFonts w:ascii="Arial" w:hAnsi="Arial" w:cs="Arial"/>
        </w:rPr>
        <w:t xml:space="preserve">eio de lei municipal, que </w:t>
      </w:r>
      <w:r>
        <w:rPr>
          <w:rFonts w:ascii="Arial" w:hAnsi="Arial" w:cs="Arial"/>
        </w:rPr>
        <w:t>deverá ser encaminhada por este requerente, conforme reserva nesta casa de leis, todavia, como é de notório conhecimento os vereadores não podem legislar criando obrigações para o Poder Executivo.</w:t>
      </w:r>
    </w:p>
    <w:p w14:paraId="08BE8BD8" w14:textId="77777777" w:rsidR="00195DE6" w:rsidRDefault="00195DE6" w:rsidP="00195DE6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o trabalho das guardas municipais no trânsito é administrativo, como o dos agentes municipais. Eles não emitem, por exemplo, boletim de ocorrência dos acidentes, como o fazem os policiais de trânsito, porque esta é uma competência estadual.</w:t>
      </w:r>
    </w:p>
    <w:p w14:paraId="110799CB" w14:textId="77777777" w:rsidR="00195DE6" w:rsidRDefault="00195DE6" w:rsidP="00195DE6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O trabalho de fiscalizar e orientar o trânsito requer preparação prévia das guardas municipais, a fim de torná-las suficientemente capacitadas para este fim. Sua função vai além da aplicação de multas, já que devem atuar, sobretudo, na orientação da população para a observação e respeito às normas de trânsito, como não estacionar nas vagas exclusivas para deficientes físicos e idosos, usar o cinto de segurança e não dirigir após a ingestão de bebidas alcoólicas.</w:t>
      </w:r>
    </w:p>
    <w:p w14:paraId="6BA3AD51" w14:textId="396A5157" w:rsidR="00195DE6" w:rsidRDefault="00195DE6" w:rsidP="00195DE6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Assessorar é uma da</w:t>
      </w:r>
      <w:r w:rsidR="0049258E">
        <w:rPr>
          <w:rFonts w:ascii="Arial" w:hAnsi="Arial" w:cs="Arial"/>
        </w:rPr>
        <w:t xml:space="preserve">s funções deste legislador, que, </w:t>
      </w:r>
      <w:r>
        <w:rPr>
          <w:rFonts w:ascii="Arial" w:hAnsi="Arial" w:cs="Arial"/>
        </w:rPr>
        <w:t>até no final do corrente ano</w:t>
      </w:r>
      <w:r w:rsidR="004925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estar</w:t>
      </w:r>
      <w:r w:rsidR="0049258E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encaminhando a Minuta de Projeto de Lei </w:t>
      </w:r>
      <w:r w:rsidR="0049258E">
        <w:rPr>
          <w:rFonts w:ascii="Arial" w:hAnsi="Arial" w:cs="Arial"/>
        </w:rPr>
        <w:t>para o Poder Executivo</w:t>
      </w:r>
      <w:r>
        <w:rPr>
          <w:rFonts w:ascii="Arial" w:hAnsi="Arial" w:cs="Arial"/>
        </w:rPr>
        <w:t xml:space="preserve"> analis</w:t>
      </w:r>
      <w:r w:rsidR="0049258E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, evidenciando assim, uma celeridade no processo de construção desta lei através deste documento. </w:t>
      </w:r>
    </w:p>
    <w:p w14:paraId="013CF04E" w14:textId="6EB8A693" w:rsidR="00195DE6" w:rsidRDefault="0049258E" w:rsidP="00195DE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9258E">
        <w:rPr>
          <w:rFonts w:ascii="Arial" w:hAnsi="Arial" w:cs="Arial"/>
          <w:sz w:val="24"/>
          <w:szCs w:val="24"/>
        </w:rPr>
        <w:t xml:space="preserve">Assim, </w:t>
      </w:r>
      <w:r w:rsidR="00195DE6">
        <w:rPr>
          <w:rFonts w:ascii="Arial" w:hAnsi="Arial" w:cs="Arial"/>
          <w:b/>
          <w:sz w:val="24"/>
          <w:szCs w:val="24"/>
        </w:rPr>
        <w:t>REQUEREMOS</w:t>
      </w:r>
      <w:r w:rsidR="00195DE6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 Secretário de Segurança, </w:t>
      </w:r>
      <w:r w:rsidR="00195DE6">
        <w:rPr>
          <w:rFonts w:ascii="Arial" w:hAnsi="Arial" w:cs="Arial"/>
          <w:b/>
          <w:sz w:val="24"/>
          <w:szCs w:val="24"/>
        </w:rPr>
        <w:t>MARCELO EMILIO DE OLIVEIRA</w:t>
      </w:r>
      <w:r w:rsidR="00195DE6">
        <w:rPr>
          <w:rFonts w:ascii="Arial" w:hAnsi="Arial" w:cs="Arial"/>
          <w:sz w:val="24"/>
          <w:szCs w:val="24"/>
        </w:rPr>
        <w:t>, solicitando</w:t>
      </w:r>
      <w:r>
        <w:rPr>
          <w:rFonts w:ascii="Arial" w:hAnsi="Arial" w:cs="Arial"/>
          <w:sz w:val="24"/>
          <w:szCs w:val="24"/>
        </w:rPr>
        <w:t>, nos termos da Lei Orgânica do Município,</w:t>
      </w:r>
      <w:r w:rsidR="00195DE6">
        <w:rPr>
          <w:rFonts w:ascii="Arial" w:hAnsi="Arial" w:cs="Arial"/>
          <w:sz w:val="24"/>
          <w:szCs w:val="24"/>
        </w:rPr>
        <w:t xml:space="preserve"> informar sobre a possibilidade de r</w:t>
      </w:r>
      <w:r>
        <w:rPr>
          <w:rFonts w:ascii="Arial" w:hAnsi="Arial" w:cs="Arial"/>
          <w:sz w:val="24"/>
          <w:szCs w:val="24"/>
        </w:rPr>
        <w:t>ealizar estudos para a implementar à</w:t>
      </w:r>
      <w:r w:rsidR="00195DE6">
        <w:rPr>
          <w:rFonts w:ascii="Arial" w:hAnsi="Arial" w:cs="Arial"/>
          <w:sz w:val="24"/>
          <w:szCs w:val="24"/>
        </w:rPr>
        <w:t xml:space="preserve"> Guarda Civil Municipal </w:t>
      </w:r>
      <w:r>
        <w:rPr>
          <w:rFonts w:ascii="Arial" w:hAnsi="Arial" w:cs="Arial"/>
          <w:sz w:val="24"/>
          <w:szCs w:val="24"/>
        </w:rPr>
        <w:t xml:space="preserve">a atribuição </w:t>
      </w:r>
      <w:r w:rsidR="00195DE6">
        <w:rPr>
          <w:rFonts w:ascii="Arial" w:hAnsi="Arial" w:cs="Arial"/>
          <w:sz w:val="24"/>
          <w:szCs w:val="24"/>
        </w:rPr>
        <w:t>para realizar autua</w:t>
      </w:r>
      <w:r>
        <w:rPr>
          <w:rFonts w:ascii="Arial" w:hAnsi="Arial" w:cs="Arial"/>
          <w:sz w:val="24"/>
          <w:szCs w:val="24"/>
        </w:rPr>
        <w:t>ções de multas de trânsito</w:t>
      </w:r>
      <w:r w:rsidR="00195DE6">
        <w:rPr>
          <w:rFonts w:ascii="Arial" w:hAnsi="Arial" w:cs="Arial"/>
          <w:sz w:val="24"/>
          <w:szCs w:val="24"/>
        </w:rPr>
        <w:t>.</w:t>
      </w:r>
    </w:p>
    <w:p w14:paraId="19DBA38D" w14:textId="77777777" w:rsidR="00195DE6" w:rsidRDefault="00195DE6" w:rsidP="00195DE6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1E0914" w14:textId="77777777" w:rsidR="00195DE6" w:rsidRDefault="00195DE6" w:rsidP="00195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29 de novembro de 2021.</w:t>
      </w:r>
    </w:p>
    <w:p w14:paraId="0D4F13BB" w14:textId="77777777" w:rsidR="00195DE6" w:rsidRDefault="00195DE6" w:rsidP="00195DE6">
      <w:pPr>
        <w:tabs>
          <w:tab w:val="left" w:pos="3435"/>
        </w:tabs>
        <w:rPr>
          <w:rFonts w:ascii="Arial" w:hAnsi="Arial" w:cs="Arial"/>
          <w:sz w:val="24"/>
          <w:szCs w:val="24"/>
        </w:rPr>
      </w:pPr>
    </w:p>
    <w:p w14:paraId="2DB4A565" w14:textId="77777777" w:rsidR="00195DE6" w:rsidRDefault="00195DE6" w:rsidP="00195DE6">
      <w:pPr>
        <w:jc w:val="center"/>
        <w:rPr>
          <w:rFonts w:ascii="Arial" w:hAnsi="Arial" w:cs="Arial"/>
          <w:sz w:val="24"/>
          <w:szCs w:val="24"/>
        </w:rPr>
      </w:pPr>
    </w:p>
    <w:p w14:paraId="0639D538" w14:textId="77777777" w:rsidR="00195DE6" w:rsidRDefault="00195DE6" w:rsidP="00195DE6">
      <w:pPr>
        <w:jc w:val="center"/>
        <w:rPr>
          <w:rFonts w:ascii="Arial" w:hAnsi="Arial" w:cs="Arial"/>
          <w:sz w:val="24"/>
          <w:szCs w:val="24"/>
        </w:rPr>
      </w:pPr>
    </w:p>
    <w:p w14:paraId="73B5860B" w14:textId="77777777" w:rsidR="00195DE6" w:rsidRDefault="00195DE6" w:rsidP="00195DE6">
      <w:pPr>
        <w:jc w:val="center"/>
        <w:rPr>
          <w:rFonts w:ascii="Arial" w:hAnsi="Arial" w:cs="Arial"/>
          <w:sz w:val="24"/>
          <w:szCs w:val="24"/>
        </w:rPr>
      </w:pPr>
    </w:p>
    <w:p w14:paraId="15E43B23" w14:textId="77777777" w:rsidR="00195DE6" w:rsidRDefault="00195DE6" w:rsidP="00195DE6">
      <w:pPr>
        <w:jc w:val="center"/>
        <w:rPr>
          <w:rFonts w:ascii="Arial" w:hAnsi="Arial" w:cs="Arial"/>
          <w:sz w:val="24"/>
          <w:szCs w:val="24"/>
        </w:rPr>
      </w:pPr>
    </w:p>
    <w:p w14:paraId="6FBD7592" w14:textId="77777777" w:rsidR="00195DE6" w:rsidRDefault="00195DE6" w:rsidP="00195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5254434C" w14:textId="77777777" w:rsidR="00195DE6" w:rsidRPr="0049258E" w:rsidRDefault="00195DE6" w:rsidP="00195DE6">
      <w:pPr>
        <w:jc w:val="center"/>
        <w:rPr>
          <w:rFonts w:ascii="Arial" w:hAnsi="Arial" w:cs="Arial"/>
          <w:sz w:val="24"/>
          <w:szCs w:val="24"/>
        </w:rPr>
      </w:pPr>
      <w:r w:rsidRPr="0049258E">
        <w:rPr>
          <w:rFonts w:ascii="Arial" w:hAnsi="Arial" w:cs="Arial"/>
          <w:sz w:val="24"/>
          <w:szCs w:val="24"/>
        </w:rPr>
        <w:t>REPUBLICANO</w:t>
      </w:r>
    </w:p>
    <w:p w14:paraId="2ADE789A" w14:textId="77777777" w:rsidR="00F81416" w:rsidRDefault="00F81416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14:paraId="3CDB42F3" w14:textId="77777777" w:rsidR="0049258E" w:rsidRDefault="0049258E">
      <w:pPr>
        <w:jc w:val="center"/>
        <w:rPr>
          <w:rFonts w:ascii="Arial" w:hAnsi="Arial" w:cs="Arial"/>
          <w:sz w:val="28"/>
        </w:rPr>
      </w:pPr>
    </w:p>
    <w:p w14:paraId="42A42D55" w14:textId="77777777" w:rsidR="0049258E" w:rsidRDefault="0049258E">
      <w:pPr>
        <w:jc w:val="center"/>
        <w:rPr>
          <w:rFonts w:ascii="Arial" w:hAnsi="Arial" w:cs="Arial"/>
          <w:sz w:val="28"/>
        </w:rPr>
      </w:pPr>
    </w:p>
    <w:p w14:paraId="2F6BF38A" w14:textId="77777777" w:rsidR="0049258E" w:rsidRDefault="0049258E">
      <w:pPr>
        <w:jc w:val="center"/>
        <w:rPr>
          <w:rFonts w:ascii="Arial" w:hAnsi="Arial" w:cs="Arial"/>
          <w:sz w:val="28"/>
        </w:rPr>
      </w:pPr>
    </w:p>
    <w:p w14:paraId="5B6AD0EB" w14:textId="77777777" w:rsidR="0049258E" w:rsidRDefault="0049258E">
      <w:pPr>
        <w:jc w:val="center"/>
        <w:rPr>
          <w:rFonts w:ascii="Arial" w:hAnsi="Arial" w:cs="Arial"/>
          <w:sz w:val="28"/>
        </w:rPr>
      </w:pPr>
    </w:p>
    <w:p w14:paraId="2BDDB4C5" w14:textId="77777777" w:rsidR="0049258E" w:rsidRDefault="0049258E">
      <w:pPr>
        <w:jc w:val="center"/>
        <w:rPr>
          <w:rFonts w:ascii="Arial" w:hAnsi="Arial" w:cs="Arial"/>
          <w:sz w:val="28"/>
        </w:rPr>
      </w:pPr>
    </w:p>
    <w:p w14:paraId="736CA488" w14:textId="77777777" w:rsidR="0049258E" w:rsidRDefault="0049258E">
      <w:pPr>
        <w:jc w:val="center"/>
        <w:rPr>
          <w:rFonts w:ascii="Arial" w:hAnsi="Arial" w:cs="Arial"/>
          <w:sz w:val="28"/>
        </w:rPr>
      </w:pPr>
    </w:p>
    <w:p w14:paraId="29F0F3BD" w14:textId="2FE2F8D6" w:rsidR="0049258E" w:rsidRPr="0049258E" w:rsidRDefault="0049258E" w:rsidP="0049258E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49258E">
        <w:rPr>
          <w:rFonts w:ascii="Arial" w:hAnsi="Arial" w:cs="Arial"/>
          <w:color w:val="A6A6A6" w:themeColor="background1" w:themeShade="A6"/>
          <w:sz w:val="16"/>
          <w:szCs w:val="16"/>
        </w:rPr>
        <w:t>AWCN/</w:t>
      </w:r>
      <w:proofErr w:type="spellStart"/>
      <w:r w:rsidRPr="0049258E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49258E" w:rsidRPr="0049258E">
      <w:headerReference w:type="default" r:id="rId10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E65B4" w14:textId="77777777" w:rsidR="00B96774" w:rsidRDefault="00B96774">
      <w:r>
        <w:separator/>
      </w:r>
    </w:p>
  </w:endnote>
  <w:endnote w:type="continuationSeparator" w:id="0">
    <w:p w14:paraId="33E1A592" w14:textId="77777777" w:rsidR="00B96774" w:rsidRDefault="00B9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03438" w14:textId="77777777" w:rsidR="00B96774" w:rsidRDefault="00B96774">
      <w:r>
        <w:separator/>
      </w:r>
    </w:p>
  </w:footnote>
  <w:footnote w:type="continuationSeparator" w:id="0">
    <w:p w14:paraId="1B912F65" w14:textId="77777777" w:rsidR="00B96774" w:rsidRDefault="00B96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C59CE"/>
    <w:rsid w:val="0017190B"/>
    <w:rsid w:val="00195DE6"/>
    <w:rsid w:val="003158A8"/>
    <w:rsid w:val="00417A75"/>
    <w:rsid w:val="0049258E"/>
    <w:rsid w:val="00520524"/>
    <w:rsid w:val="006478B7"/>
    <w:rsid w:val="007433C6"/>
    <w:rsid w:val="0076791F"/>
    <w:rsid w:val="008A5514"/>
    <w:rsid w:val="00A3753E"/>
    <w:rsid w:val="00A75731"/>
    <w:rsid w:val="00AC19A8"/>
    <w:rsid w:val="00AC69B7"/>
    <w:rsid w:val="00B96774"/>
    <w:rsid w:val="00BD46B6"/>
    <w:rsid w:val="00C6482F"/>
    <w:rsid w:val="00DB2F1A"/>
    <w:rsid w:val="00E04585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195DE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95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topicos/10672399/par&#225;grafo-8-artigo-144-da-constitui&#231;&#227;o-federal-de-198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0673132/artigo-144-da-constitui&#231;&#227;o-federal-de-198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usbrasil.com.br/legislacao/91626/c&#243;digo-brasileiro-de-telecomunica&#231;&#245;es-lei-4117-6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2010-12-02T10:00:00Z</cp:lastPrinted>
  <dcterms:created xsi:type="dcterms:W3CDTF">2020-07-10T17:04:00Z</dcterms:created>
  <dcterms:modified xsi:type="dcterms:W3CDTF">2021-11-29T10:50:00Z</dcterms:modified>
</cp:coreProperties>
</file>