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B87CC6">
        <w:rPr>
          <w:rFonts w:ascii="Arial" w:hAnsi="Arial" w:cs="Arial"/>
          <w:bCs w:val="0"/>
          <w:szCs w:val="24"/>
        </w:rPr>
        <w:t>o de Decreto Legislativo nº 0001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17720E">
        <w:rPr>
          <w:rFonts w:ascii="Arial" w:hAnsi="Arial" w:cs="Arial"/>
          <w:bCs w:val="0"/>
          <w:szCs w:val="24"/>
        </w:rPr>
        <w:t>2</w:t>
      </w:r>
      <w:r w:rsidR="00620CC9">
        <w:rPr>
          <w:rFonts w:ascii="Arial" w:hAnsi="Arial" w:cs="Arial"/>
          <w:bCs w:val="0"/>
          <w:szCs w:val="24"/>
        </w:rPr>
        <w:t xml:space="preserve">6 de </w:t>
      </w:r>
      <w:r w:rsidR="00B87CC6">
        <w:rPr>
          <w:rFonts w:ascii="Arial" w:hAnsi="Arial" w:cs="Arial"/>
          <w:bCs w:val="0"/>
          <w:szCs w:val="24"/>
        </w:rPr>
        <w:t>janeiro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B87CC6">
        <w:rPr>
          <w:rFonts w:ascii="Arial" w:hAnsi="Arial" w:cs="Arial"/>
          <w:bCs w:val="0"/>
          <w:szCs w:val="24"/>
        </w:rPr>
        <w:t>de 2022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B87CC6">
        <w:rPr>
          <w:rFonts w:ascii="Arial" w:hAnsi="Arial" w:cs="Arial"/>
          <w:bCs w:val="0"/>
          <w:szCs w:val="24"/>
        </w:rPr>
        <w:t>PALHINHA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B87CC6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B87CC6" w:rsidRPr="00B87CC6">
        <w:rPr>
          <w:rFonts w:ascii="Arial" w:hAnsi="Arial" w:cs="Arial"/>
          <w:bCs w:val="0"/>
          <w:i/>
          <w:iCs/>
          <w:szCs w:val="24"/>
        </w:rPr>
        <w:t>ALCIDES ALQUATI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B87CC6" w:rsidRPr="00B87CC6">
        <w:rPr>
          <w:rFonts w:ascii="Arial" w:hAnsi="Arial" w:cs="Arial"/>
          <w:b w:val="0"/>
          <w:bCs w:val="0"/>
          <w:szCs w:val="24"/>
        </w:rPr>
        <w:t xml:space="preserve">SENHOR ALCIDES ALQUATI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17720E">
        <w:rPr>
          <w:rFonts w:ascii="Arial" w:hAnsi="Arial" w:cs="Arial"/>
          <w:b w:val="0"/>
          <w:bCs w:val="0"/>
          <w:szCs w:val="24"/>
        </w:rPr>
        <w:t xml:space="preserve">08 de </w:t>
      </w:r>
      <w:r w:rsidR="00A849E1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849E1">
    <w:pPr>
      <w:jc w:val="center"/>
      <w:rPr>
        <w:b/>
        <w:sz w:val="28"/>
      </w:rPr>
    </w:pPr>
  </w:p>
  <w:p w:rsidR="000457B6" w:rsidRDefault="00A849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2022-02-08T11:47:00Z</cp:lastPrinted>
  <dcterms:created xsi:type="dcterms:W3CDTF">2022-02-08T12:03:00Z</dcterms:created>
  <dcterms:modified xsi:type="dcterms:W3CDTF">2022-02-08T12:03:00Z</dcterms:modified>
</cp:coreProperties>
</file>