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1EC" w:rsidRPr="00424752" w:rsidRDefault="00E571EC" w:rsidP="00B65F98">
      <w:pPr>
        <w:ind w:left="2833"/>
        <w:jc w:val="both"/>
        <w:rPr>
          <w:b/>
          <w:sz w:val="24"/>
          <w:szCs w:val="24"/>
        </w:rPr>
      </w:pPr>
      <w:r w:rsidRPr="00424752">
        <w:rPr>
          <w:b/>
          <w:sz w:val="24"/>
          <w:szCs w:val="24"/>
        </w:rPr>
        <w:t xml:space="preserve">PARECER JURÍDICO </w:t>
      </w:r>
    </w:p>
    <w:p w:rsidR="00E571EC" w:rsidRPr="00B65F98" w:rsidRDefault="00E571EC" w:rsidP="00B65F98">
      <w:pPr>
        <w:jc w:val="both"/>
        <w:rPr>
          <w:sz w:val="24"/>
          <w:szCs w:val="24"/>
        </w:rPr>
      </w:pPr>
    </w:p>
    <w:p w:rsidR="00C65E1E" w:rsidRDefault="002575D7" w:rsidP="00B65F98">
      <w:pPr>
        <w:jc w:val="both"/>
        <w:rPr>
          <w:sz w:val="24"/>
          <w:szCs w:val="24"/>
          <w:u w:val="single"/>
        </w:rPr>
      </w:pPr>
      <w:r w:rsidRPr="00424752">
        <w:rPr>
          <w:sz w:val="24"/>
          <w:szCs w:val="24"/>
          <w:u w:val="single"/>
        </w:rPr>
        <w:t>RE</w:t>
      </w:r>
      <w:r w:rsidR="001610FC">
        <w:rPr>
          <w:sz w:val="24"/>
          <w:szCs w:val="24"/>
          <w:u w:val="single"/>
        </w:rPr>
        <w:t>FERÊNCIA: PROJETO DE LEI Nº 0029</w:t>
      </w:r>
      <w:r w:rsidRPr="00424752">
        <w:rPr>
          <w:sz w:val="24"/>
          <w:szCs w:val="24"/>
          <w:u w:val="single"/>
        </w:rPr>
        <w:t xml:space="preserve">, DE </w:t>
      </w:r>
      <w:r w:rsidR="0029079F">
        <w:rPr>
          <w:sz w:val="24"/>
          <w:szCs w:val="24"/>
          <w:u w:val="single"/>
        </w:rPr>
        <w:t>0</w:t>
      </w:r>
      <w:r w:rsidR="001610FC">
        <w:rPr>
          <w:sz w:val="24"/>
          <w:szCs w:val="24"/>
          <w:u w:val="single"/>
        </w:rPr>
        <w:t>6 DE MAIO DE 2022</w:t>
      </w:r>
      <w:r w:rsidRPr="00424752">
        <w:rPr>
          <w:sz w:val="24"/>
          <w:szCs w:val="24"/>
          <w:u w:val="single"/>
        </w:rPr>
        <w:t xml:space="preserve">, </w:t>
      </w:r>
      <w:r w:rsidR="00745094" w:rsidRPr="00745094">
        <w:rPr>
          <w:sz w:val="24"/>
          <w:szCs w:val="24"/>
          <w:u w:val="single"/>
        </w:rPr>
        <w:t xml:space="preserve">QUE </w:t>
      </w:r>
      <w:r w:rsidR="00C65E1E" w:rsidRPr="00C65E1E">
        <w:rPr>
          <w:sz w:val="24"/>
          <w:szCs w:val="24"/>
          <w:u w:val="single"/>
        </w:rPr>
        <w:t>ALTERA ART. 1º DA LEI 5.036/2009</w:t>
      </w:r>
      <w:r w:rsidR="00C65E1E">
        <w:rPr>
          <w:sz w:val="24"/>
          <w:szCs w:val="24"/>
          <w:u w:val="single"/>
        </w:rPr>
        <w:t>.</w:t>
      </w:r>
    </w:p>
    <w:p w:rsidR="00C65E1E" w:rsidRDefault="00C65E1E" w:rsidP="00B65F98">
      <w:pPr>
        <w:jc w:val="both"/>
        <w:rPr>
          <w:sz w:val="24"/>
          <w:szCs w:val="24"/>
          <w:u w:val="single"/>
        </w:rPr>
      </w:pPr>
    </w:p>
    <w:p w:rsidR="00E571EC" w:rsidRPr="00B65F98" w:rsidRDefault="00E571EC" w:rsidP="00B65F98">
      <w:pPr>
        <w:jc w:val="both"/>
        <w:rPr>
          <w:sz w:val="24"/>
          <w:szCs w:val="24"/>
        </w:rPr>
      </w:pPr>
    </w:p>
    <w:p w:rsidR="00E571EC" w:rsidRPr="00C65E1E" w:rsidRDefault="00E571EC" w:rsidP="001610FC">
      <w:pPr>
        <w:ind w:firstLine="2870"/>
        <w:jc w:val="both"/>
        <w:rPr>
          <w:b/>
          <w:sz w:val="24"/>
          <w:szCs w:val="24"/>
        </w:rPr>
      </w:pPr>
      <w:r w:rsidRPr="00B65F98">
        <w:rPr>
          <w:sz w:val="24"/>
          <w:szCs w:val="24"/>
        </w:rPr>
        <w:t xml:space="preserve">Trata-se de Projeto de </w:t>
      </w:r>
      <w:r w:rsidR="00941660">
        <w:rPr>
          <w:sz w:val="24"/>
          <w:szCs w:val="24"/>
        </w:rPr>
        <w:t>Lei,</w:t>
      </w:r>
      <w:r w:rsidRPr="00B65F98">
        <w:rPr>
          <w:sz w:val="24"/>
          <w:szCs w:val="24"/>
        </w:rPr>
        <w:t xml:space="preserve"> de autoria do chefe do Poder</w:t>
      </w:r>
      <w:r w:rsidR="002D7518" w:rsidRPr="00B65F98">
        <w:rPr>
          <w:sz w:val="24"/>
          <w:szCs w:val="24"/>
        </w:rPr>
        <w:t xml:space="preserve"> Executivo, que </w:t>
      </w:r>
      <w:r w:rsidR="001610FC">
        <w:rPr>
          <w:sz w:val="24"/>
          <w:szCs w:val="24"/>
        </w:rPr>
        <w:t>altera artigo</w:t>
      </w:r>
      <w:r w:rsidR="00C65E1E" w:rsidRPr="00C65E1E">
        <w:rPr>
          <w:sz w:val="24"/>
          <w:szCs w:val="24"/>
        </w:rPr>
        <w:t xml:space="preserve"> 1º da Lei 5.036/2009</w:t>
      </w:r>
      <w:r w:rsidR="00C65E1E">
        <w:rPr>
          <w:sz w:val="24"/>
          <w:szCs w:val="24"/>
        </w:rPr>
        <w:t>, a</w:t>
      </w:r>
      <w:r w:rsidR="00C65E1E" w:rsidRPr="00C65E1E">
        <w:rPr>
          <w:sz w:val="24"/>
          <w:szCs w:val="24"/>
        </w:rPr>
        <w:t>utoriza a Procuradoria Geral do Município a não ajuizar ações ou execuções fiscais de débitos de pequeno valor, de natureza tributária e não tributária e que dispõe sobre o cancelamento dos débitos que especifica, qua</w:t>
      </w:r>
      <w:r w:rsidR="001610FC">
        <w:rPr>
          <w:sz w:val="24"/>
          <w:szCs w:val="24"/>
        </w:rPr>
        <w:t>ndo alcançados pela prescrição.</w:t>
      </w:r>
    </w:p>
    <w:p w:rsidR="00BF03FF" w:rsidRPr="00B65F98" w:rsidRDefault="00BF03FF" w:rsidP="00B65F98">
      <w:pPr>
        <w:ind w:firstLine="2870"/>
        <w:jc w:val="both"/>
        <w:rPr>
          <w:sz w:val="24"/>
          <w:szCs w:val="24"/>
        </w:rPr>
      </w:pPr>
    </w:p>
    <w:p w:rsidR="002575D7" w:rsidRPr="00B65F98" w:rsidRDefault="00467E26" w:rsidP="00B65F98">
      <w:pPr>
        <w:ind w:firstLine="2870"/>
        <w:jc w:val="both"/>
        <w:rPr>
          <w:sz w:val="24"/>
          <w:szCs w:val="24"/>
        </w:rPr>
      </w:pPr>
      <w:r>
        <w:rPr>
          <w:sz w:val="24"/>
          <w:szCs w:val="24"/>
        </w:rPr>
        <w:t>Consta da</w:t>
      </w:r>
      <w:r w:rsidR="005863AF">
        <w:rPr>
          <w:sz w:val="24"/>
          <w:szCs w:val="24"/>
        </w:rPr>
        <w:t xml:space="preserve"> </w:t>
      </w:r>
      <w:r w:rsidR="00587EDE">
        <w:rPr>
          <w:sz w:val="24"/>
          <w:szCs w:val="24"/>
        </w:rPr>
        <w:t>exposição de motivos do secretário da pasta competente</w:t>
      </w:r>
      <w:r w:rsidR="005863AF">
        <w:rPr>
          <w:sz w:val="24"/>
          <w:szCs w:val="24"/>
        </w:rPr>
        <w:t xml:space="preserve">, corroborada pela </w:t>
      </w:r>
      <w:r>
        <w:rPr>
          <w:sz w:val="24"/>
          <w:szCs w:val="24"/>
        </w:rPr>
        <w:t>j</w:t>
      </w:r>
      <w:r w:rsidR="002575D7" w:rsidRPr="00B65F98">
        <w:rPr>
          <w:sz w:val="24"/>
          <w:szCs w:val="24"/>
        </w:rPr>
        <w:t>ustificativa</w:t>
      </w:r>
      <w:r w:rsidR="005863AF">
        <w:rPr>
          <w:sz w:val="24"/>
          <w:szCs w:val="24"/>
        </w:rPr>
        <w:t xml:space="preserve"> do chefe do Executivo</w:t>
      </w:r>
      <w:r>
        <w:rPr>
          <w:sz w:val="24"/>
          <w:szCs w:val="24"/>
        </w:rPr>
        <w:t xml:space="preserve"> o seguinte:</w:t>
      </w:r>
    </w:p>
    <w:p w:rsidR="00BF03FF" w:rsidRPr="00B65F98" w:rsidRDefault="00BF03FF" w:rsidP="00B65F98">
      <w:pPr>
        <w:ind w:firstLine="2870"/>
        <w:jc w:val="both"/>
        <w:rPr>
          <w:i/>
          <w:sz w:val="24"/>
          <w:szCs w:val="24"/>
        </w:rPr>
      </w:pPr>
    </w:p>
    <w:p w:rsidR="002575D7" w:rsidRPr="001B7BA1" w:rsidRDefault="002575D7" w:rsidP="00467E26">
      <w:pPr>
        <w:jc w:val="center"/>
        <w:rPr>
          <w:i/>
          <w:sz w:val="22"/>
          <w:szCs w:val="22"/>
        </w:rPr>
      </w:pPr>
      <w:r w:rsidRPr="001B7BA1">
        <w:rPr>
          <w:i/>
          <w:sz w:val="22"/>
          <w:szCs w:val="22"/>
        </w:rPr>
        <w:t>EXPOSIÇÃO DE MOTIVOS</w:t>
      </w:r>
    </w:p>
    <w:p w:rsidR="002575D7" w:rsidRPr="001B7BA1" w:rsidRDefault="002575D7" w:rsidP="00B65F98">
      <w:pPr>
        <w:jc w:val="both"/>
        <w:rPr>
          <w:i/>
          <w:sz w:val="22"/>
          <w:szCs w:val="22"/>
        </w:rPr>
      </w:pPr>
    </w:p>
    <w:p w:rsidR="002575D7" w:rsidRPr="001B7BA1" w:rsidRDefault="001610FC" w:rsidP="00B65F98">
      <w:pPr>
        <w:jc w:val="both"/>
        <w:rPr>
          <w:i/>
          <w:sz w:val="22"/>
          <w:szCs w:val="22"/>
        </w:rPr>
      </w:pPr>
      <w:r>
        <w:rPr>
          <w:i/>
          <w:sz w:val="22"/>
          <w:szCs w:val="22"/>
        </w:rPr>
        <w:tab/>
      </w:r>
      <w:r>
        <w:rPr>
          <w:i/>
          <w:sz w:val="22"/>
          <w:szCs w:val="22"/>
        </w:rPr>
        <w:tab/>
      </w:r>
      <w:r>
        <w:rPr>
          <w:i/>
          <w:sz w:val="22"/>
          <w:szCs w:val="22"/>
        </w:rPr>
        <w:tab/>
      </w:r>
      <w:r>
        <w:rPr>
          <w:i/>
          <w:sz w:val="22"/>
          <w:szCs w:val="22"/>
        </w:rPr>
        <w:tab/>
      </w:r>
      <w:r w:rsidR="002575D7" w:rsidRPr="001B7BA1">
        <w:rPr>
          <w:i/>
          <w:sz w:val="22"/>
          <w:szCs w:val="22"/>
        </w:rPr>
        <w:t>Senhor Prefeito Municipal.</w:t>
      </w:r>
    </w:p>
    <w:p w:rsidR="00C65E1E" w:rsidRDefault="001610FC" w:rsidP="00C65E1E">
      <w:pPr>
        <w:jc w:val="both"/>
        <w:rPr>
          <w:i/>
          <w:sz w:val="22"/>
          <w:szCs w:val="22"/>
        </w:rPr>
      </w:pPr>
      <w:r>
        <w:rPr>
          <w:i/>
          <w:sz w:val="22"/>
          <w:szCs w:val="22"/>
        </w:rPr>
        <w:tab/>
      </w:r>
      <w:r>
        <w:rPr>
          <w:i/>
          <w:sz w:val="22"/>
          <w:szCs w:val="22"/>
        </w:rPr>
        <w:tab/>
      </w:r>
      <w:r>
        <w:rPr>
          <w:i/>
          <w:sz w:val="22"/>
          <w:szCs w:val="22"/>
        </w:rPr>
        <w:tab/>
      </w:r>
      <w:r>
        <w:rPr>
          <w:i/>
          <w:sz w:val="22"/>
          <w:szCs w:val="22"/>
        </w:rPr>
        <w:tab/>
      </w:r>
      <w:r w:rsidR="00C65E1E" w:rsidRPr="00C65E1E">
        <w:rPr>
          <w:i/>
          <w:sz w:val="22"/>
          <w:szCs w:val="22"/>
        </w:rPr>
        <w:t>Excelentíssimos Senhores Vereadores.</w:t>
      </w:r>
    </w:p>
    <w:p w:rsidR="00B3164D" w:rsidRDefault="000043D1" w:rsidP="00C65E1E">
      <w:pPr>
        <w:jc w:val="both"/>
        <w:rPr>
          <w:i/>
          <w:sz w:val="22"/>
          <w:szCs w:val="22"/>
        </w:rPr>
      </w:pPr>
      <w:r>
        <w:rPr>
          <w:i/>
          <w:sz w:val="22"/>
          <w:szCs w:val="22"/>
        </w:rPr>
        <w:tab/>
      </w:r>
      <w:r>
        <w:rPr>
          <w:i/>
          <w:sz w:val="22"/>
          <w:szCs w:val="22"/>
        </w:rPr>
        <w:tab/>
      </w:r>
      <w:r>
        <w:rPr>
          <w:i/>
          <w:sz w:val="22"/>
          <w:szCs w:val="22"/>
        </w:rPr>
        <w:tab/>
      </w:r>
      <w:r>
        <w:rPr>
          <w:i/>
          <w:sz w:val="22"/>
          <w:szCs w:val="22"/>
        </w:rPr>
        <w:tab/>
      </w:r>
      <w:r w:rsidRPr="000043D1">
        <w:rPr>
          <w:i/>
          <w:sz w:val="22"/>
          <w:szCs w:val="22"/>
        </w:rPr>
        <w:t xml:space="preserve">Encaminho para apreciação dessa Casa de Leis o presente Projeto de Lei que visa atualizar a Lei Municipal nº 5.036 de 07 de abril de 2009 que tratou do estabelecimento de valores mínimos para ajuizamento de execuções fiscais pela Secretaria Municipal de Negócios Jurídicos. </w:t>
      </w:r>
      <w:r w:rsidR="00B3164D">
        <w:rPr>
          <w:i/>
          <w:sz w:val="22"/>
          <w:szCs w:val="22"/>
        </w:rPr>
        <w:tab/>
      </w:r>
      <w:r w:rsidR="00B3164D">
        <w:rPr>
          <w:i/>
          <w:sz w:val="22"/>
          <w:szCs w:val="22"/>
        </w:rPr>
        <w:tab/>
      </w:r>
      <w:r w:rsidR="00B3164D">
        <w:rPr>
          <w:i/>
          <w:sz w:val="22"/>
          <w:szCs w:val="22"/>
        </w:rPr>
        <w:tab/>
      </w:r>
      <w:r w:rsidR="00B3164D">
        <w:rPr>
          <w:i/>
          <w:sz w:val="22"/>
          <w:szCs w:val="22"/>
        </w:rPr>
        <w:tab/>
      </w:r>
      <w:r w:rsidRPr="000043D1">
        <w:rPr>
          <w:i/>
          <w:sz w:val="22"/>
          <w:szCs w:val="22"/>
        </w:rPr>
        <w:t xml:space="preserve">A Lei Municipal nº 5.036 de 07 de abril de 2009, atualmente em vigor, dispõe sobre autorização à Secretaria Municipal de Negócios Jurídicos para não ajuizar ações ou execuções fiscais de débitos tributários e não tributários de valores consolidados iguais ou inferiores a R$ 600,00 (seiscentos reais). </w:t>
      </w:r>
    </w:p>
    <w:p w:rsidR="00B3164D" w:rsidRDefault="00B3164D" w:rsidP="00C65E1E">
      <w:pPr>
        <w:jc w:val="both"/>
        <w:rPr>
          <w:i/>
          <w:sz w:val="22"/>
          <w:szCs w:val="22"/>
        </w:rPr>
      </w:pPr>
      <w:r>
        <w:rPr>
          <w:i/>
          <w:sz w:val="22"/>
          <w:szCs w:val="22"/>
        </w:rPr>
        <w:tab/>
      </w:r>
      <w:r>
        <w:rPr>
          <w:i/>
          <w:sz w:val="22"/>
          <w:szCs w:val="22"/>
        </w:rPr>
        <w:tab/>
      </w:r>
      <w:r>
        <w:rPr>
          <w:i/>
          <w:sz w:val="22"/>
          <w:szCs w:val="22"/>
        </w:rPr>
        <w:tab/>
      </w:r>
      <w:r>
        <w:rPr>
          <w:i/>
          <w:sz w:val="22"/>
          <w:szCs w:val="22"/>
        </w:rPr>
        <w:tab/>
      </w:r>
      <w:r w:rsidR="000043D1" w:rsidRPr="000043D1">
        <w:rPr>
          <w:i/>
          <w:sz w:val="22"/>
          <w:szCs w:val="22"/>
        </w:rPr>
        <w:t xml:space="preserve">Tal situação se faz </w:t>
      </w:r>
      <w:r w:rsidR="000043D1" w:rsidRPr="00B3164D">
        <w:rPr>
          <w:i/>
          <w:sz w:val="22"/>
          <w:szCs w:val="22"/>
          <w:u w:val="single"/>
        </w:rPr>
        <w:t>necessária por critérios de economicidade em razão do fato de que os valores arrecadados com uma pequena dívida ativa são consumidos pelos próprios custos de sua cobrança, quiçá mais custoso do que os valores recebidos.</w:t>
      </w:r>
      <w:r w:rsidR="000043D1" w:rsidRPr="000043D1">
        <w:rPr>
          <w:i/>
          <w:sz w:val="22"/>
          <w:szCs w:val="22"/>
        </w:rPr>
        <w:t xml:space="preserve"> </w:t>
      </w:r>
    </w:p>
    <w:p w:rsidR="00B3164D" w:rsidRPr="008068D5" w:rsidRDefault="00B3164D" w:rsidP="00C65E1E">
      <w:pPr>
        <w:jc w:val="both"/>
        <w:rPr>
          <w:i/>
          <w:sz w:val="22"/>
          <w:szCs w:val="22"/>
          <w:u w:val="single"/>
        </w:rPr>
      </w:pPr>
      <w:r>
        <w:rPr>
          <w:i/>
          <w:sz w:val="22"/>
          <w:szCs w:val="22"/>
        </w:rPr>
        <w:tab/>
      </w:r>
      <w:r>
        <w:rPr>
          <w:i/>
          <w:sz w:val="22"/>
          <w:szCs w:val="22"/>
        </w:rPr>
        <w:tab/>
      </w:r>
      <w:r>
        <w:rPr>
          <w:i/>
          <w:sz w:val="22"/>
          <w:szCs w:val="22"/>
        </w:rPr>
        <w:tab/>
      </w:r>
      <w:r>
        <w:rPr>
          <w:i/>
          <w:sz w:val="22"/>
          <w:szCs w:val="22"/>
        </w:rPr>
        <w:tab/>
      </w:r>
      <w:r w:rsidR="000043D1" w:rsidRPr="000043D1">
        <w:rPr>
          <w:i/>
          <w:sz w:val="22"/>
          <w:szCs w:val="22"/>
        </w:rPr>
        <w:t xml:space="preserve">Vale lembrar que a própria </w:t>
      </w:r>
      <w:r w:rsidR="000043D1" w:rsidRPr="008068D5">
        <w:rPr>
          <w:i/>
          <w:sz w:val="22"/>
          <w:szCs w:val="22"/>
          <w:u w:val="single"/>
        </w:rPr>
        <w:t xml:space="preserve">Lei de Responsabilidade Fiscal considera como não sendo renúncia de receita o cancelamento de débitos “cujo montante seja inferior ao dos respectivos custos de cobrança” (inc. II, §3º, Art. 14, LRF). </w:t>
      </w:r>
    </w:p>
    <w:p w:rsidR="00C65E1E" w:rsidRPr="00C65E1E" w:rsidRDefault="00B3164D" w:rsidP="00B3164D">
      <w:pPr>
        <w:jc w:val="both"/>
        <w:rPr>
          <w:i/>
          <w:sz w:val="22"/>
          <w:szCs w:val="22"/>
        </w:rPr>
      </w:pPr>
      <w:r w:rsidRPr="008068D5">
        <w:rPr>
          <w:i/>
          <w:sz w:val="22"/>
          <w:szCs w:val="22"/>
          <w:u w:val="single"/>
        </w:rPr>
        <w:tab/>
      </w:r>
      <w:r w:rsidRPr="008068D5">
        <w:rPr>
          <w:i/>
          <w:sz w:val="22"/>
          <w:szCs w:val="22"/>
          <w:u w:val="single"/>
        </w:rPr>
        <w:tab/>
      </w:r>
      <w:r w:rsidRPr="008068D5">
        <w:rPr>
          <w:i/>
          <w:sz w:val="22"/>
          <w:szCs w:val="22"/>
          <w:u w:val="single"/>
        </w:rPr>
        <w:tab/>
      </w:r>
      <w:r w:rsidRPr="008068D5">
        <w:rPr>
          <w:i/>
          <w:sz w:val="22"/>
          <w:szCs w:val="22"/>
          <w:u w:val="single"/>
        </w:rPr>
        <w:tab/>
      </w:r>
      <w:r w:rsidR="000043D1" w:rsidRPr="008068D5">
        <w:rPr>
          <w:i/>
          <w:sz w:val="22"/>
          <w:szCs w:val="22"/>
          <w:u w:val="single"/>
        </w:rPr>
        <w:t>Nesse sentido, o Tribunal de Contas do Estado de São Paulo, nos processos TC-007667/026/08, TC- 008668/026/08, TC-010733/026/08 e TC-000356/013/08, já se pronunciou admitindo a fixação, por lei municipal, de valores mínimos para cobrança judicial. Sendo assim, a matéria projetada possui o intuito de atualizar o limite mínimo a valores presentes, além de corrigir a expressão “Secretaria de Negócio Jurídicos” para “Procuradoria Geral do Município” tendo em vista a recente extinção daquele para dar lugar a este (Lei Complementar Municipal nº 1.269/19).</w:t>
      </w:r>
      <w:r w:rsidR="000043D1" w:rsidRPr="000043D1">
        <w:rPr>
          <w:i/>
          <w:sz w:val="22"/>
          <w:szCs w:val="22"/>
        </w:rPr>
        <w:t xml:space="preserve"> </w:t>
      </w:r>
      <w:r>
        <w:rPr>
          <w:i/>
          <w:sz w:val="22"/>
          <w:szCs w:val="22"/>
        </w:rPr>
        <w:tab/>
      </w:r>
      <w:r>
        <w:rPr>
          <w:i/>
          <w:sz w:val="22"/>
          <w:szCs w:val="22"/>
        </w:rPr>
        <w:tab/>
      </w:r>
      <w:r>
        <w:rPr>
          <w:i/>
          <w:sz w:val="22"/>
          <w:szCs w:val="22"/>
        </w:rPr>
        <w:tab/>
      </w:r>
      <w:r>
        <w:rPr>
          <w:i/>
          <w:sz w:val="22"/>
          <w:szCs w:val="22"/>
        </w:rPr>
        <w:tab/>
      </w:r>
      <w:r>
        <w:rPr>
          <w:i/>
          <w:sz w:val="22"/>
          <w:szCs w:val="22"/>
        </w:rPr>
        <w:tab/>
      </w:r>
      <w:r w:rsidR="000043D1" w:rsidRPr="000043D1">
        <w:rPr>
          <w:i/>
          <w:sz w:val="22"/>
          <w:szCs w:val="22"/>
        </w:rPr>
        <w:t xml:space="preserve">Ante os motivos expostos, aguardo que o presente Projeto seja aprovado pela unanimidade dos Senhores Vereadores. </w:t>
      </w:r>
    </w:p>
    <w:p w:rsidR="0029079F" w:rsidRPr="001B7BA1" w:rsidRDefault="00C65E1E" w:rsidP="00C65E1E">
      <w:pPr>
        <w:jc w:val="both"/>
        <w:rPr>
          <w:i/>
          <w:sz w:val="22"/>
          <w:szCs w:val="22"/>
        </w:rPr>
      </w:pPr>
      <w:r>
        <w:rPr>
          <w:i/>
          <w:sz w:val="22"/>
          <w:szCs w:val="22"/>
        </w:rPr>
        <w:tab/>
      </w:r>
      <w:r>
        <w:rPr>
          <w:i/>
          <w:sz w:val="22"/>
          <w:szCs w:val="22"/>
        </w:rPr>
        <w:tab/>
      </w:r>
      <w:r>
        <w:rPr>
          <w:i/>
          <w:sz w:val="22"/>
          <w:szCs w:val="22"/>
        </w:rPr>
        <w:tab/>
      </w:r>
      <w:r>
        <w:rPr>
          <w:i/>
          <w:sz w:val="22"/>
          <w:szCs w:val="22"/>
        </w:rPr>
        <w:tab/>
      </w:r>
      <w:r w:rsidRPr="00C65E1E">
        <w:rPr>
          <w:i/>
          <w:sz w:val="22"/>
          <w:szCs w:val="22"/>
        </w:rPr>
        <w:t>Atenciosamente,</w:t>
      </w:r>
    </w:p>
    <w:p w:rsidR="003C691E" w:rsidRPr="001B7BA1" w:rsidRDefault="003C691E" w:rsidP="0029079F">
      <w:pPr>
        <w:jc w:val="both"/>
        <w:rPr>
          <w:i/>
          <w:sz w:val="22"/>
          <w:szCs w:val="22"/>
        </w:rPr>
      </w:pPr>
    </w:p>
    <w:p w:rsidR="0029079F" w:rsidRPr="001B7BA1" w:rsidRDefault="0029079F" w:rsidP="0029079F">
      <w:pPr>
        <w:jc w:val="both"/>
        <w:rPr>
          <w:i/>
          <w:sz w:val="22"/>
          <w:szCs w:val="22"/>
        </w:rPr>
      </w:pPr>
      <w:r w:rsidRPr="001B7BA1">
        <w:rPr>
          <w:i/>
          <w:sz w:val="22"/>
          <w:szCs w:val="22"/>
        </w:rPr>
        <w:t xml:space="preserve">                                                        Fábio Vieira de Souza Leite</w:t>
      </w:r>
    </w:p>
    <w:p w:rsidR="0029079F" w:rsidRPr="001B7BA1" w:rsidRDefault="0029079F" w:rsidP="0029079F">
      <w:pPr>
        <w:jc w:val="both"/>
        <w:rPr>
          <w:i/>
          <w:sz w:val="22"/>
          <w:szCs w:val="22"/>
        </w:rPr>
      </w:pPr>
      <w:r w:rsidRPr="001B7BA1">
        <w:rPr>
          <w:i/>
          <w:sz w:val="22"/>
          <w:szCs w:val="22"/>
        </w:rPr>
        <w:tab/>
      </w:r>
      <w:r w:rsidRPr="001B7BA1">
        <w:rPr>
          <w:i/>
          <w:sz w:val="22"/>
          <w:szCs w:val="22"/>
        </w:rPr>
        <w:tab/>
      </w:r>
      <w:r w:rsidRPr="001B7BA1">
        <w:rPr>
          <w:i/>
          <w:sz w:val="22"/>
          <w:szCs w:val="22"/>
        </w:rPr>
        <w:tab/>
        <w:t xml:space="preserve">              Secretário Municipal de Govern</w:t>
      </w:r>
      <w:r w:rsidR="003C691E" w:rsidRPr="001B7BA1">
        <w:rPr>
          <w:i/>
          <w:sz w:val="22"/>
          <w:szCs w:val="22"/>
        </w:rPr>
        <w:t>o</w:t>
      </w:r>
    </w:p>
    <w:p w:rsidR="0029079F" w:rsidRDefault="0029079F" w:rsidP="0029079F">
      <w:pPr>
        <w:jc w:val="both"/>
        <w:rPr>
          <w:i/>
          <w:sz w:val="24"/>
          <w:szCs w:val="24"/>
        </w:rPr>
      </w:pPr>
    </w:p>
    <w:p w:rsidR="00324E05" w:rsidRDefault="00324E05" w:rsidP="008068D5">
      <w:pPr>
        <w:ind w:firstLine="2870"/>
        <w:jc w:val="both"/>
        <w:rPr>
          <w:sz w:val="24"/>
          <w:szCs w:val="24"/>
        </w:rPr>
      </w:pPr>
      <w:r w:rsidRPr="00324E05">
        <w:rPr>
          <w:sz w:val="24"/>
          <w:szCs w:val="24"/>
        </w:rPr>
        <w:t>Nos termos do art. 24, I, combinado com o art. 30, II, da Constituição Federal, compete ao Município legislar sobre direito tributário.</w:t>
      </w:r>
    </w:p>
    <w:p w:rsidR="00602244" w:rsidRDefault="00602244" w:rsidP="008068D5">
      <w:pPr>
        <w:ind w:firstLine="2870"/>
        <w:jc w:val="both"/>
        <w:rPr>
          <w:sz w:val="24"/>
          <w:szCs w:val="24"/>
        </w:rPr>
      </w:pPr>
    </w:p>
    <w:p w:rsidR="008068D5" w:rsidRDefault="00221F0B" w:rsidP="008068D5">
      <w:pPr>
        <w:ind w:firstLine="2870"/>
        <w:jc w:val="both"/>
        <w:rPr>
          <w:sz w:val="24"/>
          <w:szCs w:val="24"/>
        </w:rPr>
      </w:pPr>
      <w:r>
        <w:rPr>
          <w:sz w:val="24"/>
          <w:szCs w:val="24"/>
        </w:rPr>
        <w:t>O presente</w:t>
      </w:r>
      <w:r w:rsidR="00DC7413" w:rsidRPr="001A1EF1">
        <w:rPr>
          <w:sz w:val="24"/>
          <w:szCs w:val="24"/>
        </w:rPr>
        <w:t xml:space="preserve"> Projeto de Lei em análise encontra respaldo na Lei</w:t>
      </w:r>
      <w:r w:rsidR="008068D5">
        <w:rPr>
          <w:sz w:val="24"/>
          <w:szCs w:val="24"/>
        </w:rPr>
        <w:t xml:space="preserve"> </w:t>
      </w:r>
      <w:r w:rsidR="008068D5" w:rsidRPr="008068D5">
        <w:rPr>
          <w:sz w:val="24"/>
          <w:szCs w:val="24"/>
        </w:rPr>
        <w:t>de Responsabilidade Fiscal</w:t>
      </w:r>
      <w:r w:rsidR="00A50518">
        <w:rPr>
          <w:sz w:val="24"/>
          <w:szCs w:val="24"/>
        </w:rPr>
        <w:t xml:space="preserve"> (LC 101/2000)</w:t>
      </w:r>
      <w:r w:rsidR="004E1291">
        <w:rPr>
          <w:sz w:val="24"/>
          <w:szCs w:val="24"/>
        </w:rPr>
        <w:t xml:space="preserve">, a qual </w:t>
      </w:r>
      <w:r w:rsidR="008068D5" w:rsidRPr="008068D5">
        <w:rPr>
          <w:sz w:val="24"/>
          <w:szCs w:val="24"/>
        </w:rPr>
        <w:t>considera como não sendo renúncia de receita o cancelamento de débitos “</w:t>
      </w:r>
      <w:r w:rsidR="008068D5" w:rsidRPr="004E1291">
        <w:rPr>
          <w:i/>
          <w:sz w:val="24"/>
          <w:szCs w:val="24"/>
        </w:rPr>
        <w:t>cujo montante seja inferior ao dos respectivos custos de cobrança</w:t>
      </w:r>
      <w:r w:rsidR="008068D5" w:rsidRPr="008068D5">
        <w:rPr>
          <w:sz w:val="24"/>
          <w:szCs w:val="24"/>
        </w:rPr>
        <w:t xml:space="preserve">” (inc. II, §3º, Art. 14, LRF). </w:t>
      </w:r>
    </w:p>
    <w:p w:rsidR="00602244" w:rsidRPr="008068D5" w:rsidRDefault="00602244" w:rsidP="008068D5">
      <w:pPr>
        <w:ind w:firstLine="2870"/>
        <w:jc w:val="both"/>
        <w:rPr>
          <w:sz w:val="24"/>
          <w:szCs w:val="24"/>
        </w:rPr>
      </w:pPr>
    </w:p>
    <w:p w:rsidR="004E1291" w:rsidRDefault="004E1291" w:rsidP="008068D5">
      <w:pPr>
        <w:ind w:firstLine="2870"/>
        <w:jc w:val="both"/>
        <w:rPr>
          <w:sz w:val="24"/>
          <w:szCs w:val="24"/>
        </w:rPr>
      </w:pPr>
      <w:r>
        <w:rPr>
          <w:sz w:val="24"/>
          <w:szCs w:val="24"/>
        </w:rPr>
        <w:lastRenderedPageBreak/>
        <w:t xml:space="preserve">Além desse notório fundamento legal, </w:t>
      </w:r>
      <w:r w:rsidR="008068D5" w:rsidRPr="008068D5">
        <w:rPr>
          <w:sz w:val="24"/>
          <w:szCs w:val="24"/>
        </w:rPr>
        <w:t xml:space="preserve">o Tribunal de Contas do Estado de São Paulo, nos processos TC-007667/026/08, TC- 008668/026/08, TC-010733/026/08 e TC-000356/013/08, já se pronunciou admitindo a fixação, por lei municipal, de valores </w:t>
      </w:r>
      <w:proofErr w:type="gramStart"/>
      <w:r w:rsidR="008068D5" w:rsidRPr="008068D5">
        <w:rPr>
          <w:sz w:val="24"/>
          <w:szCs w:val="24"/>
        </w:rPr>
        <w:t>mínimos</w:t>
      </w:r>
      <w:proofErr w:type="gramEnd"/>
      <w:r w:rsidR="008068D5" w:rsidRPr="008068D5">
        <w:rPr>
          <w:sz w:val="24"/>
          <w:szCs w:val="24"/>
        </w:rPr>
        <w:t xml:space="preserve"> para cobrança judicial. </w:t>
      </w:r>
    </w:p>
    <w:p w:rsidR="00602244" w:rsidRDefault="00602244" w:rsidP="008068D5">
      <w:pPr>
        <w:ind w:firstLine="2870"/>
        <w:jc w:val="both"/>
        <w:rPr>
          <w:sz w:val="24"/>
          <w:szCs w:val="24"/>
        </w:rPr>
      </w:pPr>
    </w:p>
    <w:p w:rsidR="00E124DB" w:rsidRDefault="004E1291" w:rsidP="008068D5">
      <w:pPr>
        <w:ind w:firstLine="2870"/>
        <w:jc w:val="both"/>
        <w:rPr>
          <w:sz w:val="24"/>
          <w:szCs w:val="24"/>
        </w:rPr>
      </w:pPr>
      <w:r>
        <w:rPr>
          <w:sz w:val="24"/>
          <w:szCs w:val="24"/>
        </w:rPr>
        <w:t>Desse modo</w:t>
      </w:r>
      <w:r w:rsidR="008068D5" w:rsidRPr="008068D5">
        <w:rPr>
          <w:sz w:val="24"/>
          <w:szCs w:val="24"/>
        </w:rPr>
        <w:t xml:space="preserve">, </w:t>
      </w:r>
      <w:r>
        <w:rPr>
          <w:sz w:val="24"/>
          <w:szCs w:val="24"/>
        </w:rPr>
        <w:t xml:space="preserve">o projeto em análise visa </w:t>
      </w:r>
      <w:r w:rsidR="008068D5" w:rsidRPr="008068D5">
        <w:rPr>
          <w:sz w:val="24"/>
          <w:szCs w:val="24"/>
        </w:rPr>
        <w:t xml:space="preserve">atualizar o limite mínimo a </w:t>
      </w:r>
      <w:proofErr w:type="gramStart"/>
      <w:r w:rsidR="008068D5" w:rsidRPr="008068D5">
        <w:rPr>
          <w:sz w:val="24"/>
          <w:szCs w:val="24"/>
        </w:rPr>
        <w:t>valores</w:t>
      </w:r>
      <w:proofErr w:type="gramEnd"/>
      <w:r w:rsidR="008068D5" w:rsidRPr="008068D5">
        <w:rPr>
          <w:sz w:val="24"/>
          <w:szCs w:val="24"/>
        </w:rPr>
        <w:t xml:space="preserve"> presentes, além de corrigir a expressão “Secretaria de Negócio Jurídicos” para “Procuradoria Geral do Município” tendo em vista a recente extinção daquele para dar lugar a este (Lei Complementar Municipal nº 1.269/19).</w:t>
      </w:r>
    </w:p>
    <w:p w:rsidR="00E124DB" w:rsidRDefault="00E124DB" w:rsidP="00DC7413">
      <w:pPr>
        <w:ind w:firstLine="2870"/>
        <w:jc w:val="both"/>
        <w:rPr>
          <w:sz w:val="24"/>
          <w:szCs w:val="24"/>
        </w:rPr>
      </w:pPr>
    </w:p>
    <w:p w:rsidR="00C65E1E" w:rsidRPr="00C65E1E" w:rsidRDefault="004E1291" w:rsidP="00C65E1E">
      <w:pPr>
        <w:ind w:firstLine="2870"/>
        <w:jc w:val="both"/>
        <w:rPr>
          <w:sz w:val="24"/>
          <w:szCs w:val="24"/>
        </w:rPr>
      </w:pPr>
      <w:r>
        <w:rPr>
          <w:sz w:val="24"/>
          <w:szCs w:val="24"/>
        </w:rPr>
        <w:t xml:space="preserve">Num </w:t>
      </w:r>
      <w:r w:rsidR="00324E05">
        <w:rPr>
          <w:sz w:val="24"/>
          <w:szCs w:val="24"/>
        </w:rPr>
        <w:t>breve</w:t>
      </w:r>
      <w:r>
        <w:rPr>
          <w:sz w:val="24"/>
          <w:szCs w:val="24"/>
        </w:rPr>
        <w:t xml:space="preserve"> contexto, a </w:t>
      </w:r>
      <w:r w:rsidR="00C65E1E" w:rsidRPr="00C65E1E">
        <w:rPr>
          <w:sz w:val="24"/>
          <w:szCs w:val="24"/>
        </w:rPr>
        <w:t>Lei Municipal nº 5.036</w:t>
      </w:r>
      <w:r w:rsidR="00324E05">
        <w:rPr>
          <w:sz w:val="24"/>
          <w:szCs w:val="24"/>
        </w:rPr>
        <w:t>,</w:t>
      </w:r>
      <w:r w:rsidR="00C65E1E" w:rsidRPr="00C65E1E">
        <w:rPr>
          <w:sz w:val="24"/>
          <w:szCs w:val="24"/>
        </w:rPr>
        <w:t xml:space="preserve"> de 07 de abril de 2009, atualmente em vigor, dispõe sobre autorização à Secretaria Municipal de Negócios Jurídicos para não ajuizar ações ou execuções fiscais de débitos tributários e não tributários de valores consolidados iguais ou inferiores a R$ 600,00 (seiscentos reais).</w:t>
      </w:r>
    </w:p>
    <w:p w:rsidR="00C65E1E" w:rsidRPr="00C65E1E" w:rsidRDefault="00C65E1E" w:rsidP="00C65E1E">
      <w:pPr>
        <w:ind w:firstLine="2870"/>
        <w:jc w:val="both"/>
        <w:rPr>
          <w:sz w:val="24"/>
          <w:szCs w:val="24"/>
        </w:rPr>
      </w:pPr>
    </w:p>
    <w:p w:rsidR="00C65E1E" w:rsidRPr="00C65E1E" w:rsidRDefault="00324E05" w:rsidP="00C65E1E">
      <w:pPr>
        <w:ind w:firstLine="2870"/>
        <w:jc w:val="both"/>
        <w:rPr>
          <w:sz w:val="24"/>
          <w:szCs w:val="24"/>
        </w:rPr>
      </w:pPr>
      <w:r>
        <w:rPr>
          <w:sz w:val="24"/>
          <w:szCs w:val="24"/>
        </w:rPr>
        <w:t>S</w:t>
      </w:r>
      <w:r w:rsidR="00C65E1E" w:rsidRPr="00C65E1E">
        <w:rPr>
          <w:sz w:val="24"/>
          <w:szCs w:val="24"/>
        </w:rPr>
        <w:t>ituação</w:t>
      </w:r>
      <w:r>
        <w:rPr>
          <w:sz w:val="24"/>
          <w:szCs w:val="24"/>
        </w:rPr>
        <w:t xml:space="preserve"> que</w:t>
      </w:r>
      <w:r w:rsidR="00C65E1E" w:rsidRPr="00C65E1E">
        <w:rPr>
          <w:sz w:val="24"/>
          <w:szCs w:val="24"/>
        </w:rPr>
        <w:t xml:space="preserve"> se faz necessária por critérios de economicidade em razão do fato de que os valores arrecadados com uma pequena dívida ativa são consumidos pelos próprios custos de sua cobrança, </w:t>
      </w:r>
      <w:r>
        <w:rPr>
          <w:sz w:val="24"/>
          <w:szCs w:val="24"/>
        </w:rPr>
        <w:t>que pode ser até</w:t>
      </w:r>
      <w:r w:rsidR="00C65E1E" w:rsidRPr="00C65E1E">
        <w:rPr>
          <w:sz w:val="24"/>
          <w:szCs w:val="24"/>
        </w:rPr>
        <w:t xml:space="preserve"> mais custoso do que os valores recebidos.</w:t>
      </w:r>
    </w:p>
    <w:p w:rsidR="00C65E1E" w:rsidRDefault="00C65E1E" w:rsidP="00C65E1E">
      <w:pPr>
        <w:ind w:firstLine="2870"/>
        <w:jc w:val="both"/>
        <w:rPr>
          <w:sz w:val="24"/>
          <w:szCs w:val="24"/>
        </w:rPr>
      </w:pPr>
    </w:p>
    <w:p w:rsidR="00602244" w:rsidRDefault="00602244" w:rsidP="00602244">
      <w:pPr>
        <w:ind w:firstLine="2870"/>
        <w:jc w:val="both"/>
        <w:rPr>
          <w:sz w:val="24"/>
          <w:szCs w:val="24"/>
        </w:rPr>
      </w:pPr>
      <w:r w:rsidRPr="00602244">
        <w:rPr>
          <w:sz w:val="24"/>
          <w:szCs w:val="24"/>
        </w:rPr>
        <w:t xml:space="preserve">O quórum para deliberação pelo Plenário desta Casa de Leis é o de </w:t>
      </w:r>
      <w:r w:rsidRPr="00602244">
        <w:rPr>
          <w:b/>
          <w:sz w:val="24"/>
          <w:szCs w:val="24"/>
        </w:rPr>
        <w:t>maioria absoluta</w:t>
      </w:r>
      <w:r w:rsidRPr="00602244">
        <w:rPr>
          <w:sz w:val="24"/>
          <w:szCs w:val="24"/>
        </w:rPr>
        <w:t xml:space="preserve"> conforme estabelece o artigo 40, II, “a” do Regimento Interno da Câmara Municipal de Botucatu. </w:t>
      </w:r>
    </w:p>
    <w:p w:rsidR="00602244" w:rsidRDefault="00602244" w:rsidP="00602244">
      <w:pPr>
        <w:ind w:firstLine="2870"/>
        <w:jc w:val="both"/>
        <w:rPr>
          <w:sz w:val="24"/>
          <w:szCs w:val="24"/>
        </w:rPr>
      </w:pPr>
    </w:p>
    <w:p w:rsidR="00602244" w:rsidRDefault="00602244" w:rsidP="00602244">
      <w:pPr>
        <w:ind w:firstLine="2870"/>
        <w:jc w:val="both"/>
        <w:rPr>
          <w:sz w:val="24"/>
          <w:szCs w:val="24"/>
        </w:rPr>
      </w:pPr>
      <w:r>
        <w:rPr>
          <w:sz w:val="24"/>
          <w:szCs w:val="24"/>
        </w:rPr>
        <w:t>Assim, o Projeto de Lei</w:t>
      </w:r>
      <w:r w:rsidRPr="00602244">
        <w:rPr>
          <w:sz w:val="24"/>
          <w:szCs w:val="24"/>
        </w:rPr>
        <w:t>, para ser aprovado, deverá contar com votos favoráveis de mais da metade dos membros da Câmara Municipal de Botucatu (artigo 39, § 2º do RI).</w:t>
      </w:r>
    </w:p>
    <w:p w:rsidR="00602244" w:rsidRPr="00602244" w:rsidRDefault="00602244" w:rsidP="00602244">
      <w:pPr>
        <w:ind w:firstLine="2870"/>
        <w:jc w:val="both"/>
        <w:rPr>
          <w:sz w:val="24"/>
          <w:szCs w:val="24"/>
        </w:rPr>
      </w:pPr>
    </w:p>
    <w:p w:rsidR="00602244" w:rsidRDefault="00602244" w:rsidP="00602244">
      <w:pPr>
        <w:ind w:firstLine="2870"/>
        <w:jc w:val="both"/>
        <w:rPr>
          <w:sz w:val="24"/>
          <w:szCs w:val="24"/>
        </w:rPr>
      </w:pPr>
      <w:r w:rsidRPr="00602244">
        <w:rPr>
          <w:sz w:val="24"/>
          <w:szCs w:val="24"/>
        </w:rPr>
        <w:t xml:space="preserve">Constata-se que foram observadas as regras previstas no Regimento Interno da Câmara Municipal, quer quanto à iniciativa do Projeto de Lei Complementar, quer quanto à forma de encaminhamento do mesmo à Casa de Leis. </w:t>
      </w:r>
    </w:p>
    <w:p w:rsidR="00602244" w:rsidRPr="00602244" w:rsidRDefault="00602244" w:rsidP="00602244">
      <w:pPr>
        <w:ind w:firstLine="2870"/>
        <w:jc w:val="both"/>
        <w:rPr>
          <w:sz w:val="24"/>
          <w:szCs w:val="24"/>
        </w:rPr>
      </w:pPr>
    </w:p>
    <w:p w:rsidR="00602244" w:rsidRDefault="00602244" w:rsidP="00602244">
      <w:pPr>
        <w:ind w:firstLine="2870"/>
        <w:jc w:val="both"/>
        <w:rPr>
          <w:sz w:val="24"/>
          <w:szCs w:val="24"/>
        </w:rPr>
      </w:pPr>
      <w:r w:rsidRPr="00602244">
        <w:rPr>
          <w:sz w:val="24"/>
          <w:szCs w:val="24"/>
        </w:rPr>
        <w:t xml:space="preserve">Constata-se, outrossim, que não há afronta à Constituição Federal e à Lei Orgânica do Município de Botucatu. </w:t>
      </w:r>
    </w:p>
    <w:p w:rsidR="00602244" w:rsidRPr="00602244" w:rsidRDefault="00602244" w:rsidP="00602244">
      <w:pPr>
        <w:ind w:firstLine="2870"/>
        <w:jc w:val="both"/>
        <w:rPr>
          <w:sz w:val="24"/>
          <w:szCs w:val="24"/>
        </w:rPr>
      </w:pPr>
    </w:p>
    <w:p w:rsidR="00602244" w:rsidRDefault="00602244" w:rsidP="00602244">
      <w:pPr>
        <w:ind w:firstLine="2870"/>
        <w:jc w:val="both"/>
        <w:rPr>
          <w:sz w:val="24"/>
          <w:szCs w:val="24"/>
        </w:rPr>
      </w:pPr>
      <w:r w:rsidRPr="00602244">
        <w:rPr>
          <w:sz w:val="24"/>
          <w:szCs w:val="24"/>
        </w:rPr>
        <w:t xml:space="preserve">Cabe salientar que o projeto em apreço deve ser encaminhado às Comissões temáticas pertinentes, notadamente, à Comissão de Constituição, Justiça e Redação, bem como à </w:t>
      </w:r>
      <w:r w:rsidRPr="00602244">
        <w:rPr>
          <w:sz w:val="24"/>
          <w:szCs w:val="24"/>
          <w:u w:val="single"/>
        </w:rPr>
        <w:t>Comissão de Orçamento, Finanças e Contabilidade</w:t>
      </w:r>
      <w:r w:rsidRPr="00602244">
        <w:rPr>
          <w:sz w:val="24"/>
          <w:szCs w:val="24"/>
        </w:rPr>
        <w:t>.</w:t>
      </w:r>
    </w:p>
    <w:p w:rsidR="00602244" w:rsidRPr="00602244" w:rsidRDefault="00602244" w:rsidP="00602244">
      <w:pPr>
        <w:ind w:firstLine="2870"/>
        <w:jc w:val="both"/>
        <w:rPr>
          <w:sz w:val="24"/>
          <w:szCs w:val="24"/>
        </w:rPr>
      </w:pPr>
    </w:p>
    <w:p w:rsidR="00602244" w:rsidRDefault="00602244" w:rsidP="00602244">
      <w:pPr>
        <w:ind w:firstLine="2870"/>
        <w:jc w:val="both"/>
        <w:rPr>
          <w:sz w:val="24"/>
          <w:szCs w:val="24"/>
        </w:rPr>
      </w:pPr>
      <w:r w:rsidRPr="00602244">
        <w:rPr>
          <w:sz w:val="24"/>
          <w:szCs w:val="24"/>
        </w:rPr>
        <w:t>Portanto, quanto à forma, o Projeto de Lei Complementar não padece de vícios regimentais, legais ou constitucionais e deve ser apreciado pelo Plenário da Câmara Municipal de Botucatu, cabendo aos nobres Vereadores desta Casa de Leis a sua análise e a deliberação quanto ao mérito.</w:t>
      </w:r>
    </w:p>
    <w:p w:rsidR="00602244" w:rsidRPr="00602244" w:rsidRDefault="00602244" w:rsidP="00602244">
      <w:pPr>
        <w:ind w:firstLine="2870"/>
        <w:jc w:val="both"/>
        <w:rPr>
          <w:sz w:val="24"/>
          <w:szCs w:val="24"/>
        </w:rPr>
      </w:pPr>
    </w:p>
    <w:p w:rsidR="00602244" w:rsidRPr="00602244" w:rsidRDefault="00602244" w:rsidP="00602244">
      <w:pPr>
        <w:ind w:firstLine="2870"/>
        <w:jc w:val="both"/>
        <w:rPr>
          <w:sz w:val="24"/>
          <w:szCs w:val="24"/>
        </w:rPr>
      </w:pPr>
      <w:r w:rsidRPr="00602244">
        <w:rPr>
          <w:sz w:val="24"/>
          <w:szCs w:val="24"/>
        </w:rPr>
        <w:t>Este o parecer, salvo melhor juízo.</w:t>
      </w:r>
    </w:p>
    <w:p w:rsidR="00602244" w:rsidRPr="00602244" w:rsidRDefault="00602244" w:rsidP="00602244">
      <w:pPr>
        <w:ind w:firstLine="2870"/>
        <w:jc w:val="both"/>
        <w:rPr>
          <w:sz w:val="24"/>
          <w:szCs w:val="24"/>
        </w:rPr>
      </w:pPr>
    </w:p>
    <w:p w:rsidR="00602244" w:rsidRPr="00602244" w:rsidRDefault="00602244" w:rsidP="00602244">
      <w:pPr>
        <w:ind w:firstLine="2870"/>
        <w:jc w:val="both"/>
        <w:rPr>
          <w:sz w:val="24"/>
          <w:szCs w:val="24"/>
        </w:rPr>
      </w:pPr>
      <w:r w:rsidRPr="00602244">
        <w:rPr>
          <w:sz w:val="24"/>
          <w:szCs w:val="24"/>
        </w:rPr>
        <w:t xml:space="preserve">Botucatu, </w:t>
      </w:r>
      <w:r>
        <w:rPr>
          <w:sz w:val="24"/>
          <w:szCs w:val="24"/>
        </w:rPr>
        <w:t>24</w:t>
      </w:r>
      <w:r w:rsidRPr="00602244">
        <w:rPr>
          <w:sz w:val="24"/>
          <w:szCs w:val="24"/>
        </w:rPr>
        <w:t xml:space="preserve"> de maio de 2022.</w:t>
      </w:r>
    </w:p>
    <w:p w:rsidR="00602244" w:rsidRPr="00602244" w:rsidRDefault="00602244" w:rsidP="00602244">
      <w:pPr>
        <w:ind w:firstLine="2870"/>
        <w:jc w:val="both"/>
        <w:rPr>
          <w:sz w:val="24"/>
          <w:szCs w:val="24"/>
        </w:rPr>
      </w:pPr>
      <w:bookmarkStart w:id="0" w:name="_GoBack"/>
      <w:bookmarkEnd w:id="0"/>
    </w:p>
    <w:p w:rsidR="00602244" w:rsidRPr="00602244" w:rsidRDefault="00602244" w:rsidP="00602244">
      <w:pPr>
        <w:ind w:firstLine="2870"/>
        <w:jc w:val="center"/>
        <w:rPr>
          <w:sz w:val="24"/>
          <w:szCs w:val="24"/>
        </w:rPr>
      </w:pPr>
      <w:r w:rsidRPr="00602244">
        <w:rPr>
          <w:sz w:val="24"/>
          <w:szCs w:val="24"/>
        </w:rPr>
        <w:t>PAULO ANTONIO CORADI FILHO</w:t>
      </w:r>
    </w:p>
    <w:p w:rsidR="00602244" w:rsidRPr="00602244" w:rsidRDefault="00602244" w:rsidP="00602244">
      <w:pPr>
        <w:ind w:firstLine="2870"/>
        <w:jc w:val="center"/>
        <w:rPr>
          <w:sz w:val="24"/>
          <w:szCs w:val="24"/>
        </w:rPr>
      </w:pPr>
      <w:r w:rsidRPr="00602244">
        <w:rPr>
          <w:sz w:val="24"/>
          <w:szCs w:val="24"/>
        </w:rPr>
        <w:t>Procurador Legislativo</w:t>
      </w:r>
    </w:p>
    <w:p w:rsidR="00602244" w:rsidRPr="00602244" w:rsidRDefault="00602244" w:rsidP="00602244">
      <w:pPr>
        <w:ind w:firstLine="2870"/>
        <w:jc w:val="center"/>
        <w:rPr>
          <w:sz w:val="24"/>
          <w:szCs w:val="24"/>
        </w:rPr>
      </w:pPr>
      <w:r w:rsidRPr="00602244">
        <w:rPr>
          <w:sz w:val="24"/>
          <w:szCs w:val="24"/>
        </w:rPr>
        <w:t>OAB-SP 253.716</w:t>
      </w:r>
    </w:p>
    <w:sectPr w:rsidR="00602244" w:rsidRPr="00602244" w:rsidSect="001B7BA1">
      <w:headerReference w:type="default" r:id="rId7"/>
      <w:pgSz w:w="11907" w:h="16840" w:code="9"/>
      <w:pgMar w:top="1871" w:right="851" w:bottom="1134" w:left="187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4D2" w:rsidRDefault="003B7D9F">
      <w:r>
        <w:separator/>
      </w:r>
    </w:p>
  </w:endnote>
  <w:endnote w:type="continuationSeparator" w:id="0">
    <w:p w:rsidR="002024D2"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4D2" w:rsidRDefault="003B7D9F">
      <w:r>
        <w:separator/>
      </w:r>
    </w:p>
  </w:footnote>
  <w:footnote w:type="continuationSeparator" w:id="0">
    <w:p w:rsidR="002024D2"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350AF0">
    <w:pPr>
      <w:jc w:val="center"/>
      <w:rPr>
        <w:b/>
        <w:sz w:val="28"/>
      </w:rPr>
    </w:pPr>
  </w:p>
  <w:p w:rsidR="000457B6" w:rsidRDefault="00350AF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043D1"/>
    <w:rsid w:val="0005577B"/>
    <w:rsid w:val="00062E8A"/>
    <w:rsid w:val="00070812"/>
    <w:rsid w:val="000A6BF0"/>
    <w:rsid w:val="000F290E"/>
    <w:rsid w:val="001610FC"/>
    <w:rsid w:val="001B3087"/>
    <w:rsid w:val="001B77D0"/>
    <w:rsid w:val="001B7BA1"/>
    <w:rsid w:val="001C1F75"/>
    <w:rsid w:val="001D1537"/>
    <w:rsid w:val="002024D2"/>
    <w:rsid w:val="0021167C"/>
    <w:rsid w:val="00213153"/>
    <w:rsid w:val="0021719E"/>
    <w:rsid w:val="00221F0B"/>
    <w:rsid w:val="002575D7"/>
    <w:rsid w:val="002821A9"/>
    <w:rsid w:val="00285FFE"/>
    <w:rsid w:val="0029079F"/>
    <w:rsid w:val="002B4A7F"/>
    <w:rsid w:val="002D7518"/>
    <w:rsid w:val="00303786"/>
    <w:rsid w:val="003177B7"/>
    <w:rsid w:val="00321C16"/>
    <w:rsid w:val="00324629"/>
    <w:rsid w:val="00324E05"/>
    <w:rsid w:val="003572CF"/>
    <w:rsid w:val="003B7D9F"/>
    <w:rsid w:val="003C691E"/>
    <w:rsid w:val="003D2B4A"/>
    <w:rsid w:val="00424752"/>
    <w:rsid w:val="00435DD9"/>
    <w:rsid w:val="00443D95"/>
    <w:rsid w:val="00466DE5"/>
    <w:rsid w:val="00467E26"/>
    <w:rsid w:val="004C5636"/>
    <w:rsid w:val="004E1291"/>
    <w:rsid w:val="00541590"/>
    <w:rsid w:val="005863AF"/>
    <w:rsid w:val="00587EDE"/>
    <w:rsid w:val="005D26B0"/>
    <w:rsid w:val="00602244"/>
    <w:rsid w:val="00630786"/>
    <w:rsid w:val="00660F18"/>
    <w:rsid w:val="00671B1E"/>
    <w:rsid w:val="00684707"/>
    <w:rsid w:val="0072460D"/>
    <w:rsid w:val="00745094"/>
    <w:rsid w:val="00783D97"/>
    <w:rsid w:val="00790936"/>
    <w:rsid w:val="007954F5"/>
    <w:rsid w:val="007F7649"/>
    <w:rsid w:val="00801025"/>
    <w:rsid w:val="008068D5"/>
    <w:rsid w:val="0081014F"/>
    <w:rsid w:val="0083144A"/>
    <w:rsid w:val="00866ACA"/>
    <w:rsid w:val="00871D5E"/>
    <w:rsid w:val="008F676D"/>
    <w:rsid w:val="00901025"/>
    <w:rsid w:val="00941660"/>
    <w:rsid w:val="00945F8B"/>
    <w:rsid w:val="009613BD"/>
    <w:rsid w:val="00967D70"/>
    <w:rsid w:val="009B6177"/>
    <w:rsid w:val="009F0CC3"/>
    <w:rsid w:val="00A217D6"/>
    <w:rsid w:val="00A42F70"/>
    <w:rsid w:val="00A459C6"/>
    <w:rsid w:val="00A50518"/>
    <w:rsid w:val="00A71A70"/>
    <w:rsid w:val="00A74951"/>
    <w:rsid w:val="00A82127"/>
    <w:rsid w:val="00A93594"/>
    <w:rsid w:val="00AD4818"/>
    <w:rsid w:val="00B3164D"/>
    <w:rsid w:val="00B65F98"/>
    <w:rsid w:val="00B72830"/>
    <w:rsid w:val="00B86EF2"/>
    <w:rsid w:val="00BB5E09"/>
    <w:rsid w:val="00BF03FF"/>
    <w:rsid w:val="00C02464"/>
    <w:rsid w:val="00C309DD"/>
    <w:rsid w:val="00C65E1E"/>
    <w:rsid w:val="00D3505B"/>
    <w:rsid w:val="00D60A2B"/>
    <w:rsid w:val="00D93F56"/>
    <w:rsid w:val="00DB57AC"/>
    <w:rsid w:val="00DC7413"/>
    <w:rsid w:val="00DE3083"/>
    <w:rsid w:val="00E06953"/>
    <w:rsid w:val="00E124DB"/>
    <w:rsid w:val="00E15ABA"/>
    <w:rsid w:val="00E479D4"/>
    <w:rsid w:val="00E571EC"/>
    <w:rsid w:val="00E63DED"/>
    <w:rsid w:val="00E95315"/>
    <w:rsid w:val="00EB2C4B"/>
    <w:rsid w:val="00EF5AEA"/>
    <w:rsid w:val="00F2414F"/>
    <w:rsid w:val="00F41754"/>
    <w:rsid w:val="00F42A4A"/>
    <w:rsid w:val="00F90A56"/>
    <w:rsid w:val="00F95900"/>
    <w:rsid w:val="00FB369B"/>
    <w:rsid w:val="00FD2006"/>
    <w:rsid w:val="00FE5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09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A74951"/>
    <w:rPr>
      <w:rFonts w:ascii="Segoe UI" w:hAnsi="Segoe UI" w:cs="Segoe UI"/>
      <w:sz w:val="18"/>
      <w:szCs w:val="18"/>
    </w:rPr>
  </w:style>
  <w:style w:type="character" w:customStyle="1" w:styleId="TextodebaloChar">
    <w:name w:val="Texto de balão Char"/>
    <w:basedOn w:val="Fontepargpadro"/>
    <w:link w:val="Textodebalo"/>
    <w:uiPriority w:val="99"/>
    <w:semiHidden/>
    <w:rsid w:val="00A7495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53812">
      <w:bodyDiv w:val="1"/>
      <w:marLeft w:val="0"/>
      <w:marRight w:val="0"/>
      <w:marTop w:val="0"/>
      <w:marBottom w:val="0"/>
      <w:divBdr>
        <w:top w:val="none" w:sz="0" w:space="0" w:color="auto"/>
        <w:left w:val="none" w:sz="0" w:space="0" w:color="auto"/>
        <w:bottom w:val="none" w:sz="0" w:space="0" w:color="auto"/>
        <w:right w:val="none" w:sz="0" w:space="0" w:color="auto"/>
      </w:divBdr>
    </w:div>
    <w:div w:id="210193197">
      <w:bodyDiv w:val="1"/>
      <w:marLeft w:val="0"/>
      <w:marRight w:val="0"/>
      <w:marTop w:val="0"/>
      <w:marBottom w:val="0"/>
      <w:divBdr>
        <w:top w:val="none" w:sz="0" w:space="0" w:color="auto"/>
        <w:left w:val="none" w:sz="0" w:space="0" w:color="auto"/>
        <w:bottom w:val="none" w:sz="0" w:space="0" w:color="auto"/>
        <w:right w:val="none" w:sz="0" w:space="0" w:color="auto"/>
      </w:divBdr>
    </w:div>
    <w:div w:id="418869136">
      <w:bodyDiv w:val="1"/>
      <w:marLeft w:val="0"/>
      <w:marRight w:val="0"/>
      <w:marTop w:val="0"/>
      <w:marBottom w:val="0"/>
      <w:divBdr>
        <w:top w:val="none" w:sz="0" w:space="0" w:color="auto"/>
        <w:left w:val="none" w:sz="0" w:space="0" w:color="auto"/>
        <w:bottom w:val="none" w:sz="0" w:space="0" w:color="auto"/>
        <w:right w:val="none" w:sz="0" w:space="0" w:color="auto"/>
      </w:divBdr>
    </w:div>
    <w:div w:id="457770658">
      <w:bodyDiv w:val="1"/>
      <w:marLeft w:val="0"/>
      <w:marRight w:val="0"/>
      <w:marTop w:val="0"/>
      <w:marBottom w:val="0"/>
      <w:divBdr>
        <w:top w:val="none" w:sz="0" w:space="0" w:color="auto"/>
        <w:left w:val="none" w:sz="0" w:space="0" w:color="auto"/>
        <w:bottom w:val="none" w:sz="0" w:space="0" w:color="auto"/>
        <w:right w:val="none" w:sz="0" w:space="0" w:color="auto"/>
      </w:divBdr>
    </w:div>
    <w:div w:id="540481429">
      <w:bodyDiv w:val="1"/>
      <w:marLeft w:val="0"/>
      <w:marRight w:val="0"/>
      <w:marTop w:val="0"/>
      <w:marBottom w:val="0"/>
      <w:divBdr>
        <w:top w:val="none" w:sz="0" w:space="0" w:color="auto"/>
        <w:left w:val="none" w:sz="0" w:space="0" w:color="auto"/>
        <w:bottom w:val="none" w:sz="0" w:space="0" w:color="auto"/>
        <w:right w:val="none" w:sz="0" w:space="0" w:color="auto"/>
      </w:divBdr>
    </w:div>
    <w:div w:id="575483691">
      <w:bodyDiv w:val="1"/>
      <w:marLeft w:val="0"/>
      <w:marRight w:val="0"/>
      <w:marTop w:val="0"/>
      <w:marBottom w:val="0"/>
      <w:divBdr>
        <w:top w:val="none" w:sz="0" w:space="0" w:color="auto"/>
        <w:left w:val="none" w:sz="0" w:space="0" w:color="auto"/>
        <w:bottom w:val="none" w:sz="0" w:space="0" w:color="auto"/>
        <w:right w:val="none" w:sz="0" w:space="0" w:color="auto"/>
      </w:divBdr>
    </w:div>
    <w:div w:id="962540014">
      <w:bodyDiv w:val="1"/>
      <w:marLeft w:val="0"/>
      <w:marRight w:val="0"/>
      <w:marTop w:val="0"/>
      <w:marBottom w:val="0"/>
      <w:divBdr>
        <w:top w:val="none" w:sz="0" w:space="0" w:color="auto"/>
        <w:left w:val="none" w:sz="0" w:space="0" w:color="auto"/>
        <w:bottom w:val="none" w:sz="0" w:space="0" w:color="auto"/>
        <w:right w:val="none" w:sz="0" w:space="0" w:color="auto"/>
      </w:divBdr>
      <w:divsChild>
        <w:div w:id="905918473">
          <w:marLeft w:val="0"/>
          <w:marRight w:val="0"/>
          <w:marTop w:val="0"/>
          <w:marBottom w:val="0"/>
          <w:divBdr>
            <w:top w:val="none" w:sz="0" w:space="0" w:color="auto"/>
            <w:left w:val="none" w:sz="0" w:space="0" w:color="auto"/>
            <w:bottom w:val="none" w:sz="0" w:space="0" w:color="auto"/>
            <w:right w:val="none" w:sz="0" w:space="0" w:color="auto"/>
          </w:divBdr>
          <w:divsChild>
            <w:div w:id="405618283">
              <w:marLeft w:val="-225"/>
              <w:marRight w:val="-225"/>
              <w:marTop w:val="0"/>
              <w:marBottom w:val="0"/>
              <w:divBdr>
                <w:top w:val="none" w:sz="0" w:space="0" w:color="auto"/>
                <w:left w:val="none" w:sz="0" w:space="0" w:color="auto"/>
                <w:bottom w:val="none" w:sz="0" w:space="0" w:color="auto"/>
                <w:right w:val="none" w:sz="0" w:space="0" w:color="auto"/>
              </w:divBdr>
              <w:divsChild>
                <w:div w:id="1340888868">
                  <w:marLeft w:val="0"/>
                  <w:marRight w:val="0"/>
                  <w:marTop w:val="0"/>
                  <w:marBottom w:val="0"/>
                  <w:divBdr>
                    <w:top w:val="none" w:sz="0" w:space="0" w:color="auto"/>
                    <w:left w:val="none" w:sz="0" w:space="0" w:color="auto"/>
                    <w:bottom w:val="none" w:sz="0" w:space="0" w:color="auto"/>
                    <w:right w:val="none" w:sz="0" w:space="0" w:color="auto"/>
                  </w:divBdr>
                  <w:divsChild>
                    <w:div w:id="14240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726572">
      <w:bodyDiv w:val="1"/>
      <w:marLeft w:val="0"/>
      <w:marRight w:val="0"/>
      <w:marTop w:val="0"/>
      <w:marBottom w:val="0"/>
      <w:divBdr>
        <w:top w:val="none" w:sz="0" w:space="0" w:color="auto"/>
        <w:left w:val="none" w:sz="0" w:space="0" w:color="auto"/>
        <w:bottom w:val="none" w:sz="0" w:space="0" w:color="auto"/>
        <w:right w:val="none" w:sz="0" w:space="0" w:color="auto"/>
      </w:divBdr>
    </w:div>
    <w:div w:id="1753966509">
      <w:bodyDiv w:val="1"/>
      <w:marLeft w:val="0"/>
      <w:marRight w:val="0"/>
      <w:marTop w:val="0"/>
      <w:marBottom w:val="0"/>
      <w:divBdr>
        <w:top w:val="none" w:sz="0" w:space="0" w:color="auto"/>
        <w:left w:val="none" w:sz="0" w:space="0" w:color="auto"/>
        <w:bottom w:val="none" w:sz="0" w:space="0" w:color="auto"/>
        <w:right w:val="none" w:sz="0" w:space="0" w:color="auto"/>
      </w:divBdr>
    </w:div>
    <w:div w:id="1790850694">
      <w:bodyDiv w:val="1"/>
      <w:marLeft w:val="0"/>
      <w:marRight w:val="0"/>
      <w:marTop w:val="0"/>
      <w:marBottom w:val="0"/>
      <w:divBdr>
        <w:top w:val="none" w:sz="0" w:space="0" w:color="auto"/>
        <w:left w:val="none" w:sz="0" w:space="0" w:color="auto"/>
        <w:bottom w:val="none" w:sz="0" w:space="0" w:color="auto"/>
        <w:right w:val="none" w:sz="0" w:space="0" w:color="auto"/>
      </w:divBdr>
      <w:divsChild>
        <w:div w:id="267201015">
          <w:marLeft w:val="0"/>
          <w:marRight w:val="0"/>
          <w:marTop w:val="0"/>
          <w:marBottom w:val="0"/>
          <w:divBdr>
            <w:top w:val="none" w:sz="0" w:space="0" w:color="auto"/>
            <w:left w:val="none" w:sz="0" w:space="0" w:color="auto"/>
            <w:bottom w:val="none" w:sz="0" w:space="0" w:color="auto"/>
            <w:right w:val="none" w:sz="0" w:space="0" w:color="auto"/>
          </w:divBdr>
          <w:divsChild>
            <w:div w:id="1002705535">
              <w:marLeft w:val="0"/>
              <w:marRight w:val="0"/>
              <w:marTop w:val="0"/>
              <w:marBottom w:val="0"/>
              <w:divBdr>
                <w:top w:val="none" w:sz="0" w:space="0" w:color="auto"/>
                <w:left w:val="none" w:sz="0" w:space="0" w:color="auto"/>
                <w:bottom w:val="none" w:sz="0" w:space="0" w:color="auto"/>
                <w:right w:val="none" w:sz="0" w:space="0" w:color="auto"/>
              </w:divBdr>
              <w:divsChild>
                <w:div w:id="2045016724">
                  <w:marLeft w:val="0"/>
                  <w:marRight w:val="0"/>
                  <w:marTop w:val="0"/>
                  <w:marBottom w:val="0"/>
                  <w:divBdr>
                    <w:top w:val="none" w:sz="0" w:space="0" w:color="auto"/>
                    <w:left w:val="none" w:sz="0" w:space="0" w:color="auto"/>
                    <w:bottom w:val="none" w:sz="0" w:space="0" w:color="auto"/>
                    <w:right w:val="none" w:sz="0" w:space="0" w:color="auto"/>
                  </w:divBdr>
                  <w:divsChild>
                    <w:div w:id="1782216892">
                      <w:marLeft w:val="0"/>
                      <w:marRight w:val="0"/>
                      <w:marTop w:val="0"/>
                      <w:marBottom w:val="0"/>
                      <w:divBdr>
                        <w:top w:val="none" w:sz="0" w:space="0" w:color="auto"/>
                        <w:left w:val="none" w:sz="0" w:space="0" w:color="auto"/>
                        <w:bottom w:val="none" w:sz="0" w:space="0" w:color="auto"/>
                        <w:right w:val="none" w:sz="0" w:space="0" w:color="auto"/>
                      </w:divBdr>
                      <w:divsChild>
                        <w:div w:id="6724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0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4FADE-06BF-4664-8E0B-B8266FF0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854</Words>
  <Characters>4613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4</cp:revision>
  <cp:lastPrinted>2022-05-24T15:41:00Z</cp:lastPrinted>
  <dcterms:created xsi:type="dcterms:W3CDTF">2022-05-23T19:57:00Z</dcterms:created>
  <dcterms:modified xsi:type="dcterms:W3CDTF">2022-05-24T15:51:00Z</dcterms:modified>
</cp:coreProperties>
</file>