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F1F" w:rsidRPr="006C14B8" w:rsidRDefault="001C6F1F" w:rsidP="00DD1E4C">
      <w:pPr>
        <w:spacing w:line="360" w:lineRule="auto"/>
        <w:ind w:left="2815"/>
        <w:rPr>
          <w:b/>
          <w:sz w:val="24"/>
          <w:szCs w:val="24"/>
          <w:u w:val="single"/>
        </w:rPr>
      </w:pPr>
      <w:r w:rsidRPr="006C14B8">
        <w:rPr>
          <w:b/>
          <w:sz w:val="24"/>
          <w:szCs w:val="24"/>
          <w:u w:val="single"/>
        </w:rPr>
        <w:t>PARECER JURÍDICO</w:t>
      </w:r>
    </w:p>
    <w:p w:rsidR="00234D74" w:rsidRDefault="00234D74" w:rsidP="00DD1E4C">
      <w:pPr>
        <w:spacing w:line="360" w:lineRule="auto"/>
        <w:jc w:val="both"/>
        <w:rPr>
          <w:sz w:val="24"/>
          <w:szCs w:val="24"/>
          <w:u w:val="single"/>
        </w:rPr>
      </w:pPr>
    </w:p>
    <w:p w:rsidR="00634BEA" w:rsidRDefault="001C6F1F" w:rsidP="00DD1E4C">
      <w:pPr>
        <w:spacing w:line="360" w:lineRule="auto"/>
        <w:jc w:val="both"/>
        <w:rPr>
          <w:sz w:val="24"/>
          <w:szCs w:val="24"/>
          <w:u w:val="single"/>
        </w:rPr>
      </w:pPr>
      <w:r w:rsidRPr="00634BEA">
        <w:rPr>
          <w:sz w:val="24"/>
          <w:szCs w:val="24"/>
          <w:u w:val="single"/>
        </w:rPr>
        <w:t>REFERÊNCIA: PROJETO DE LEI Nº 00</w:t>
      </w:r>
      <w:r w:rsidR="00634BEA">
        <w:rPr>
          <w:sz w:val="24"/>
          <w:szCs w:val="24"/>
          <w:u w:val="single"/>
        </w:rPr>
        <w:t>45</w:t>
      </w:r>
      <w:r w:rsidRPr="00634BEA">
        <w:rPr>
          <w:sz w:val="24"/>
          <w:szCs w:val="24"/>
          <w:u w:val="single"/>
        </w:rPr>
        <w:t>/20</w:t>
      </w:r>
      <w:r w:rsidR="00634BEA">
        <w:rPr>
          <w:sz w:val="24"/>
          <w:szCs w:val="24"/>
          <w:u w:val="single"/>
        </w:rPr>
        <w:t>22</w:t>
      </w:r>
      <w:r w:rsidRPr="00634BEA">
        <w:rPr>
          <w:sz w:val="24"/>
          <w:szCs w:val="24"/>
          <w:u w:val="single"/>
        </w:rPr>
        <w:t xml:space="preserve">, DE </w:t>
      </w:r>
      <w:r w:rsidR="00634BEA">
        <w:rPr>
          <w:sz w:val="24"/>
          <w:szCs w:val="24"/>
          <w:u w:val="single"/>
        </w:rPr>
        <w:t>27 DE JULHO DE 2022</w:t>
      </w:r>
      <w:r w:rsidRPr="00634BEA">
        <w:rPr>
          <w:sz w:val="24"/>
          <w:szCs w:val="24"/>
          <w:u w:val="single"/>
        </w:rPr>
        <w:t xml:space="preserve">, DE AUTORIA DO PREFEITO MUNICIPAL, </w:t>
      </w:r>
      <w:r w:rsidR="00634BEA" w:rsidRPr="00634BEA">
        <w:rPr>
          <w:sz w:val="24"/>
          <w:szCs w:val="24"/>
          <w:u w:val="single"/>
        </w:rPr>
        <w:t>QUE DISPÕE SOBRE A CESSÃO DE USO GRATUITO DE PARTE (2.705,53 M²) DE ÁREA AO GOVERNO DO ESTADO DE SÃO PAULO, POR MEIO DA PROCURADORIA GERAL DO ESTADO</w:t>
      </w:r>
      <w:r w:rsidR="00634BEA">
        <w:rPr>
          <w:sz w:val="24"/>
          <w:szCs w:val="24"/>
          <w:u w:val="single"/>
        </w:rPr>
        <w:t>.</w:t>
      </w:r>
    </w:p>
    <w:p w:rsidR="001C6F1F" w:rsidRPr="006C14B8" w:rsidRDefault="001C6F1F" w:rsidP="00DD1E4C">
      <w:pPr>
        <w:spacing w:line="360" w:lineRule="auto"/>
        <w:jc w:val="both"/>
        <w:rPr>
          <w:sz w:val="24"/>
          <w:szCs w:val="24"/>
        </w:rPr>
      </w:pPr>
    </w:p>
    <w:p w:rsidR="00234D74" w:rsidRDefault="001C6F1F" w:rsidP="00DD1E4C">
      <w:pPr>
        <w:spacing w:line="360" w:lineRule="auto"/>
        <w:ind w:firstLine="2827"/>
        <w:jc w:val="both"/>
        <w:rPr>
          <w:sz w:val="24"/>
          <w:szCs w:val="24"/>
        </w:rPr>
      </w:pPr>
      <w:r w:rsidRPr="006C14B8">
        <w:rPr>
          <w:sz w:val="24"/>
          <w:szCs w:val="24"/>
        </w:rPr>
        <w:t xml:space="preserve">Cuida a espécie de Projeto de Lei de autoria do Prefeito Municipal que </w:t>
      </w:r>
      <w:r w:rsidR="00234D74">
        <w:rPr>
          <w:sz w:val="24"/>
          <w:szCs w:val="24"/>
        </w:rPr>
        <w:t>d</w:t>
      </w:r>
      <w:r w:rsidR="00234D74" w:rsidRPr="00234D74">
        <w:rPr>
          <w:sz w:val="24"/>
          <w:szCs w:val="24"/>
        </w:rPr>
        <w:t>ispõe sobre a cessão de uso gratuito de parte (2.705,53 m²) de área ao Governo do Estado de São Paulo, por meio da Procuradoria Geral do Estado</w:t>
      </w:r>
      <w:r w:rsidR="00234D74">
        <w:rPr>
          <w:sz w:val="24"/>
          <w:szCs w:val="24"/>
        </w:rPr>
        <w:t>.</w:t>
      </w:r>
    </w:p>
    <w:p w:rsidR="00217D0F" w:rsidRDefault="00217D0F" w:rsidP="00DD1E4C">
      <w:pPr>
        <w:spacing w:line="360" w:lineRule="auto"/>
        <w:ind w:firstLine="2827"/>
        <w:jc w:val="both"/>
        <w:rPr>
          <w:sz w:val="24"/>
          <w:szCs w:val="24"/>
        </w:rPr>
      </w:pPr>
      <w:r>
        <w:rPr>
          <w:sz w:val="24"/>
          <w:szCs w:val="24"/>
        </w:rPr>
        <w:t>Pela propositura se objetiva autorizar o poder executivo</w:t>
      </w:r>
      <w:r w:rsidRPr="00217D0F">
        <w:rPr>
          <w:sz w:val="24"/>
          <w:szCs w:val="24"/>
        </w:rPr>
        <w:t xml:space="preserve"> a dar em cessão de uso gratuito ao Governo do Estado de São Paulo, por meio da Procuradoria Geral do Estado, parte do bem imóvel (2.705,53 m²) pertencente ao patrimônio municipal, localizado na Avenida Universitária n°. 3.700 – Bairro Colinas do Paraíso</w:t>
      </w:r>
      <w:r>
        <w:rPr>
          <w:sz w:val="24"/>
          <w:szCs w:val="24"/>
        </w:rPr>
        <w:t>.</w:t>
      </w:r>
    </w:p>
    <w:p w:rsidR="00217D0F" w:rsidRDefault="00217D0F" w:rsidP="00DD1E4C">
      <w:pPr>
        <w:spacing w:line="360" w:lineRule="auto"/>
        <w:ind w:firstLine="282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 forma já anterior à construção </w:t>
      </w:r>
      <w:r w:rsidRPr="00217D0F">
        <w:rPr>
          <w:sz w:val="24"/>
          <w:szCs w:val="24"/>
        </w:rPr>
        <w:t xml:space="preserve">foi realizada a permissão de uso de referido imóvel, através do Decreto 10.868 de 30 de janeiro de 2.017, no entanto houve o entendimento de referido Batalhão, que a cessão de uso seria o melhor </w:t>
      </w:r>
      <w:proofErr w:type="gramStart"/>
      <w:r w:rsidRPr="00217D0F">
        <w:rPr>
          <w:sz w:val="24"/>
          <w:szCs w:val="24"/>
        </w:rPr>
        <w:t xml:space="preserve">instrumento, </w:t>
      </w:r>
      <w:r w:rsidR="00A3306B">
        <w:rPr>
          <w:sz w:val="24"/>
          <w:szCs w:val="24"/>
        </w:rPr>
        <w:t xml:space="preserve"> e</w:t>
      </w:r>
      <w:proofErr w:type="gramEnd"/>
      <w:r w:rsidR="00A3306B">
        <w:rPr>
          <w:sz w:val="24"/>
          <w:szCs w:val="24"/>
        </w:rPr>
        <w:t xml:space="preserve"> </w:t>
      </w:r>
      <w:r w:rsidRPr="00217D0F">
        <w:rPr>
          <w:sz w:val="24"/>
          <w:szCs w:val="24"/>
        </w:rPr>
        <w:t>encaminhada à Procuradoria do Município, esta</w:t>
      </w:r>
      <w:r w:rsidR="00A3306B">
        <w:rPr>
          <w:sz w:val="24"/>
          <w:szCs w:val="24"/>
        </w:rPr>
        <w:t>,</w:t>
      </w:r>
      <w:r w:rsidRPr="00217D0F">
        <w:rPr>
          <w:sz w:val="24"/>
          <w:szCs w:val="24"/>
        </w:rPr>
        <w:t xml:space="preserve"> através de parecer jurídico</w:t>
      </w:r>
      <w:r w:rsidR="00A3306B">
        <w:rPr>
          <w:sz w:val="24"/>
          <w:szCs w:val="24"/>
        </w:rPr>
        <w:t>,</w:t>
      </w:r>
      <w:r w:rsidRPr="00217D0F">
        <w:rPr>
          <w:sz w:val="24"/>
          <w:szCs w:val="24"/>
        </w:rPr>
        <w:t xml:space="preserve"> entendeu que referida cessão, deveria ser precedida de autorização legislativa.</w:t>
      </w:r>
    </w:p>
    <w:p w:rsidR="00217D0F" w:rsidRDefault="00A3306B" w:rsidP="00217D0F">
      <w:pPr>
        <w:spacing w:line="360" w:lineRule="auto"/>
        <w:ind w:firstLine="2827"/>
        <w:jc w:val="both"/>
        <w:rPr>
          <w:sz w:val="24"/>
          <w:szCs w:val="24"/>
        </w:rPr>
      </w:pPr>
      <w:r>
        <w:rPr>
          <w:sz w:val="24"/>
          <w:szCs w:val="24"/>
        </w:rPr>
        <w:t>Conforme explanado, a</w:t>
      </w:r>
      <w:r w:rsidR="00217D0F" w:rsidRPr="00217D0F">
        <w:rPr>
          <w:sz w:val="24"/>
          <w:szCs w:val="24"/>
        </w:rPr>
        <w:t xml:space="preserve"> cessão de uso destina-se à instalação e funcionamento da 1ª Companhia PM, do 12º Batalhão</w:t>
      </w:r>
      <w:r>
        <w:rPr>
          <w:sz w:val="24"/>
          <w:szCs w:val="24"/>
        </w:rPr>
        <w:t xml:space="preserve"> da Polícia Militar do Interior, pelo</w:t>
      </w:r>
      <w:r w:rsidR="00217D0F" w:rsidRPr="00217D0F">
        <w:rPr>
          <w:sz w:val="24"/>
          <w:szCs w:val="24"/>
        </w:rPr>
        <w:t xml:space="preserve"> prazo de 20 (vinte) anos, podendo ser renovado por igual período</w:t>
      </w:r>
      <w:r>
        <w:rPr>
          <w:sz w:val="24"/>
          <w:szCs w:val="24"/>
        </w:rPr>
        <w:t xml:space="preserve">, </w:t>
      </w:r>
      <w:r w:rsidR="00217D0F" w:rsidRPr="00217D0F">
        <w:rPr>
          <w:sz w:val="24"/>
          <w:szCs w:val="24"/>
        </w:rPr>
        <w:t>não pode</w:t>
      </w:r>
      <w:r>
        <w:rPr>
          <w:sz w:val="24"/>
          <w:szCs w:val="24"/>
        </w:rPr>
        <w:t xml:space="preserve">ndo a área descrita </w:t>
      </w:r>
      <w:r w:rsidR="00217D0F" w:rsidRPr="00217D0F">
        <w:rPr>
          <w:sz w:val="24"/>
          <w:szCs w:val="24"/>
        </w:rPr>
        <w:t>ser transferida, sob pena de nulidade do ato</w:t>
      </w:r>
      <w:r>
        <w:rPr>
          <w:sz w:val="24"/>
          <w:szCs w:val="24"/>
        </w:rPr>
        <w:t>.</w:t>
      </w:r>
    </w:p>
    <w:p w:rsidR="00CD5DFE" w:rsidRPr="00CD5DFE" w:rsidRDefault="00CD5DFE" w:rsidP="00CD5DFE">
      <w:pPr>
        <w:spacing w:line="360" w:lineRule="auto"/>
        <w:ind w:firstLine="282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Trata-se a </w:t>
      </w:r>
      <w:r w:rsidRPr="00CD5DFE">
        <w:rPr>
          <w:sz w:val="24"/>
          <w:szCs w:val="24"/>
        </w:rPr>
        <w:t xml:space="preserve">Cessão de Uso </w:t>
      </w:r>
      <w:r>
        <w:rPr>
          <w:sz w:val="24"/>
          <w:szCs w:val="24"/>
        </w:rPr>
        <w:t xml:space="preserve">de </w:t>
      </w:r>
      <w:r w:rsidRPr="00CD5DFE">
        <w:rPr>
          <w:sz w:val="24"/>
          <w:szCs w:val="24"/>
        </w:rPr>
        <w:t xml:space="preserve">uma medida gratuita de colaboração entre os entes da Administração Pública, e ocorre quando a posse de um bem público é transmitida de forma gratuita de um para outro órgão público, da mesma pessoa jurídica ou de pessoa jurídica diversa, por tempo certo ou indeterminado, e a utilização do bem deve se dar de acordo com condições preestabelecidas no termo próprio da Cessão </w:t>
      </w:r>
    </w:p>
    <w:p w:rsidR="00CD5DFE" w:rsidRDefault="00CD5DFE" w:rsidP="00CD5DFE">
      <w:pPr>
        <w:spacing w:line="360" w:lineRule="auto"/>
        <w:ind w:firstLine="2827"/>
        <w:jc w:val="both"/>
        <w:rPr>
          <w:sz w:val="24"/>
          <w:szCs w:val="24"/>
        </w:rPr>
      </w:pPr>
      <w:r w:rsidRPr="00CD5DFE">
        <w:rPr>
          <w:sz w:val="24"/>
          <w:szCs w:val="24"/>
        </w:rPr>
        <w:t xml:space="preserve">Quando a cessão ocorrer entre órgãos da mesma pessoa jurídica não precisará de autorização legislativa, por exemplo: entre órgãos de um Município. </w:t>
      </w:r>
      <w:r w:rsidRPr="00CD5DFE">
        <w:rPr>
          <w:sz w:val="24"/>
          <w:szCs w:val="24"/>
          <w:u w:val="single"/>
        </w:rPr>
        <w:t>Mas quando acontecer entre órgãos de esferas diferentes, por exemplo, entre Município e Estado</w:t>
      </w:r>
      <w:r w:rsidRPr="00CD5DFE">
        <w:rPr>
          <w:sz w:val="24"/>
          <w:szCs w:val="24"/>
        </w:rPr>
        <w:t xml:space="preserve"> ou entre Estado e União, </w:t>
      </w:r>
      <w:r w:rsidRPr="00CD5DFE">
        <w:rPr>
          <w:sz w:val="24"/>
          <w:szCs w:val="24"/>
          <w:u w:val="single"/>
        </w:rPr>
        <w:t xml:space="preserve">será necessária uma lei emanada pelo ente </w:t>
      </w:r>
      <w:r w:rsidRPr="00CD5DFE">
        <w:rPr>
          <w:sz w:val="24"/>
          <w:szCs w:val="24"/>
          <w:u w:val="single"/>
        </w:rPr>
        <w:lastRenderedPageBreak/>
        <w:t>cedente, autorizando a cessão</w:t>
      </w:r>
      <w:r w:rsidRPr="00CD5DFE">
        <w:rPr>
          <w:sz w:val="24"/>
          <w:szCs w:val="24"/>
        </w:rPr>
        <w:t>. Como é de regra, apenas a posse do bem passa de um órgão para outro, enquanto o domínio continua com o órgão cedente.</w:t>
      </w:r>
    </w:p>
    <w:p w:rsidR="001C6F1F" w:rsidRPr="006C14B8" w:rsidRDefault="001C6F1F" w:rsidP="00DD1E4C">
      <w:pPr>
        <w:spacing w:line="360" w:lineRule="auto"/>
        <w:ind w:firstLine="2827"/>
        <w:jc w:val="both"/>
        <w:rPr>
          <w:sz w:val="24"/>
          <w:szCs w:val="24"/>
        </w:rPr>
      </w:pPr>
      <w:r w:rsidRPr="006C14B8">
        <w:rPr>
          <w:sz w:val="24"/>
          <w:szCs w:val="24"/>
        </w:rPr>
        <w:t>Com efeito, consta da</w:t>
      </w:r>
      <w:r w:rsidR="00234D74">
        <w:rPr>
          <w:sz w:val="24"/>
          <w:szCs w:val="24"/>
        </w:rPr>
        <w:t xml:space="preserve"> exposição de motivos encaminhada pelo </w:t>
      </w:r>
      <w:proofErr w:type="gramStart"/>
      <w:r w:rsidR="00234D74">
        <w:rPr>
          <w:sz w:val="24"/>
          <w:szCs w:val="24"/>
        </w:rPr>
        <w:t>secretário</w:t>
      </w:r>
      <w:proofErr w:type="gramEnd"/>
      <w:r w:rsidR="00234D74">
        <w:rPr>
          <w:sz w:val="24"/>
          <w:szCs w:val="24"/>
        </w:rPr>
        <w:t xml:space="preserve"> da pasta responsável, corroborada pela</w:t>
      </w:r>
      <w:r w:rsidRPr="006C14B8">
        <w:rPr>
          <w:sz w:val="24"/>
          <w:szCs w:val="24"/>
        </w:rPr>
        <w:t xml:space="preserve"> justificativa encaminhada pelo Chefe do Poder Executivo</w:t>
      </w:r>
      <w:r w:rsidR="00234D74">
        <w:rPr>
          <w:sz w:val="24"/>
          <w:szCs w:val="24"/>
        </w:rPr>
        <w:t>,</w:t>
      </w:r>
      <w:r w:rsidRPr="006C14B8">
        <w:rPr>
          <w:sz w:val="24"/>
          <w:szCs w:val="24"/>
        </w:rPr>
        <w:t xml:space="preserve"> o seguinte:</w:t>
      </w:r>
    </w:p>
    <w:p w:rsidR="00234D74" w:rsidRPr="00234D74" w:rsidRDefault="00234D74" w:rsidP="00234D74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r w:rsidRPr="00234D74">
        <w:rPr>
          <w:i/>
          <w:sz w:val="24"/>
          <w:szCs w:val="24"/>
        </w:rPr>
        <w:t>EXPOSIÇÃO DE MOTIVOS</w:t>
      </w:r>
    </w:p>
    <w:p w:rsidR="00234D74" w:rsidRPr="00234D74" w:rsidRDefault="00234D74" w:rsidP="00234D74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</w:p>
    <w:p w:rsidR="00234D74" w:rsidRPr="00234D74" w:rsidRDefault="00234D74" w:rsidP="00234D74">
      <w:pPr>
        <w:autoSpaceDE w:val="0"/>
        <w:autoSpaceDN w:val="0"/>
        <w:adjustRightInd w:val="0"/>
        <w:jc w:val="both"/>
        <w:rPr>
          <w:i/>
          <w:sz w:val="24"/>
          <w:szCs w:val="24"/>
        </w:rPr>
      </w:pPr>
      <w:r w:rsidRPr="00234D74">
        <w:rPr>
          <w:i/>
          <w:sz w:val="24"/>
          <w:szCs w:val="24"/>
        </w:rPr>
        <w:t>Excelentíssimo Senhor Prefeito Municipal.</w:t>
      </w:r>
    </w:p>
    <w:p w:rsidR="00234D74" w:rsidRPr="00234D74" w:rsidRDefault="00234D74" w:rsidP="00234D74">
      <w:pPr>
        <w:autoSpaceDE w:val="0"/>
        <w:autoSpaceDN w:val="0"/>
        <w:adjustRightInd w:val="0"/>
        <w:spacing w:before="120" w:after="120"/>
        <w:jc w:val="both"/>
        <w:rPr>
          <w:i/>
          <w:sz w:val="24"/>
          <w:szCs w:val="24"/>
        </w:rPr>
      </w:pPr>
      <w:r w:rsidRPr="00234D74">
        <w:rPr>
          <w:i/>
          <w:sz w:val="24"/>
          <w:szCs w:val="24"/>
        </w:rPr>
        <w:t>Tem por objetivo a presente proposição obter autorização legislativa para cessão de uso gratuito de parte (2.705,53 m²) de área ao Governo do Estado de São Paulo, por meio da Procuradoria Geraldo do Estado.</w:t>
      </w:r>
    </w:p>
    <w:p w:rsidR="00234D74" w:rsidRPr="00234D74" w:rsidRDefault="00234D74" w:rsidP="00234D74">
      <w:pPr>
        <w:autoSpaceDE w:val="0"/>
        <w:autoSpaceDN w:val="0"/>
        <w:adjustRightInd w:val="0"/>
        <w:spacing w:before="120" w:after="120"/>
        <w:jc w:val="both"/>
        <w:rPr>
          <w:i/>
          <w:sz w:val="24"/>
          <w:szCs w:val="24"/>
          <w:u w:val="single"/>
        </w:rPr>
      </w:pPr>
      <w:r w:rsidRPr="00234D74">
        <w:rPr>
          <w:i/>
          <w:sz w:val="24"/>
          <w:szCs w:val="24"/>
          <w:u w:val="single"/>
        </w:rPr>
        <w:t>Solicitou a Secretaria de Estado dos Negócios da Segurança Pública, através da Polícia Militar do Estado de São Paulo, a regularização do prédio que abriga a 1ª Companhia PM do 12° Batalhão da Polícia Militar do Interior, localizado na Av. Universitária n° 3.700 - Colinas do Paraíso - Botucatu/SP.</w:t>
      </w:r>
    </w:p>
    <w:p w:rsidR="00234D74" w:rsidRPr="00234D74" w:rsidRDefault="00234D74" w:rsidP="00234D74">
      <w:pPr>
        <w:autoSpaceDE w:val="0"/>
        <w:autoSpaceDN w:val="0"/>
        <w:adjustRightInd w:val="0"/>
        <w:spacing w:before="120" w:after="120"/>
        <w:jc w:val="both"/>
        <w:rPr>
          <w:i/>
          <w:sz w:val="24"/>
          <w:szCs w:val="24"/>
          <w:u w:val="single"/>
        </w:rPr>
      </w:pPr>
      <w:r w:rsidRPr="00234D74">
        <w:rPr>
          <w:i/>
          <w:sz w:val="24"/>
          <w:szCs w:val="24"/>
          <w:u w:val="single"/>
        </w:rPr>
        <w:t>Inicialmente foi realizada a permissão de uso de referido imóvel, através do Decreto 10.868 de 30 de janeiro de 2.017, no entanto houve o entendimento de referido Batalhão, que a cessão de uso seria o melhor instrumento, encaminhada à Procuradoria do Município, esta através de parecer jurídico entendeu que referida cessão, deveria ser precedida de autorização legislativa.</w:t>
      </w:r>
    </w:p>
    <w:p w:rsidR="00234D74" w:rsidRPr="00234D74" w:rsidRDefault="00234D74" w:rsidP="00234D74">
      <w:pPr>
        <w:autoSpaceDE w:val="0"/>
        <w:autoSpaceDN w:val="0"/>
        <w:adjustRightInd w:val="0"/>
        <w:spacing w:before="120" w:after="120"/>
        <w:jc w:val="both"/>
        <w:rPr>
          <w:i/>
          <w:sz w:val="24"/>
          <w:szCs w:val="24"/>
          <w:u w:val="single"/>
        </w:rPr>
      </w:pPr>
      <w:r w:rsidRPr="00234D74">
        <w:rPr>
          <w:i/>
          <w:sz w:val="24"/>
          <w:szCs w:val="24"/>
          <w:u w:val="single"/>
        </w:rPr>
        <w:t>É importante consignarmos que é de suma importância para o Município, a instalação e manutenção da 1ª Companhia da Polícia Militar em local adequado e estruturado, contribuindo assim, para a segurança da população.</w:t>
      </w:r>
    </w:p>
    <w:p w:rsidR="00234D74" w:rsidRPr="00234D74" w:rsidRDefault="00234D74" w:rsidP="00234D74">
      <w:pPr>
        <w:autoSpaceDE w:val="0"/>
        <w:autoSpaceDN w:val="0"/>
        <w:adjustRightInd w:val="0"/>
        <w:spacing w:before="120" w:after="120"/>
        <w:jc w:val="both"/>
        <w:rPr>
          <w:i/>
          <w:sz w:val="24"/>
          <w:szCs w:val="24"/>
        </w:rPr>
      </w:pPr>
      <w:r w:rsidRPr="00234D74">
        <w:rPr>
          <w:i/>
          <w:sz w:val="24"/>
          <w:szCs w:val="24"/>
        </w:rPr>
        <w:t xml:space="preserve">Assim, é necessário que o presente projeto de lei seja encaminhado </w:t>
      </w:r>
      <w:proofErr w:type="spellStart"/>
      <w:r w:rsidRPr="00234D74">
        <w:rPr>
          <w:i/>
          <w:sz w:val="24"/>
          <w:szCs w:val="24"/>
        </w:rPr>
        <w:t>a</w:t>
      </w:r>
      <w:proofErr w:type="spellEnd"/>
      <w:r w:rsidRPr="00234D74">
        <w:rPr>
          <w:i/>
          <w:sz w:val="24"/>
          <w:szCs w:val="24"/>
        </w:rPr>
        <w:t xml:space="preserve"> Câmara Municipal, objetivando a regularização do prédio que abriga a Companhia da Polícia Militar.</w:t>
      </w:r>
    </w:p>
    <w:p w:rsidR="00234D74" w:rsidRPr="00234D74" w:rsidRDefault="00234D74" w:rsidP="00234D74">
      <w:pPr>
        <w:autoSpaceDE w:val="0"/>
        <w:autoSpaceDN w:val="0"/>
        <w:adjustRightInd w:val="0"/>
        <w:spacing w:before="120" w:after="120"/>
        <w:jc w:val="both"/>
        <w:rPr>
          <w:i/>
          <w:sz w:val="24"/>
          <w:szCs w:val="24"/>
        </w:rPr>
      </w:pPr>
      <w:r w:rsidRPr="00234D74">
        <w:rPr>
          <w:i/>
          <w:sz w:val="24"/>
          <w:szCs w:val="24"/>
        </w:rPr>
        <w:t>Aguardo, assim, seja o presente Projeto aprovado pela unanimidade dos Senhores Vereadores.</w:t>
      </w:r>
    </w:p>
    <w:p w:rsidR="00234D74" w:rsidRPr="00234D74" w:rsidRDefault="00234D74" w:rsidP="00234D74">
      <w:pPr>
        <w:autoSpaceDE w:val="0"/>
        <w:autoSpaceDN w:val="0"/>
        <w:adjustRightInd w:val="0"/>
        <w:spacing w:before="120" w:after="120"/>
        <w:jc w:val="both"/>
        <w:rPr>
          <w:i/>
          <w:sz w:val="24"/>
          <w:szCs w:val="24"/>
        </w:rPr>
      </w:pPr>
      <w:r w:rsidRPr="00234D74">
        <w:rPr>
          <w:i/>
          <w:sz w:val="24"/>
          <w:szCs w:val="24"/>
        </w:rPr>
        <w:t>Atenciosamente,</w:t>
      </w:r>
    </w:p>
    <w:p w:rsidR="00234D74" w:rsidRPr="00234D74" w:rsidRDefault="00234D74" w:rsidP="00234D74">
      <w:pPr>
        <w:autoSpaceDE w:val="0"/>
        <w:autoSpaceDN w:val="0"/>
        <w:adjustRightInd w:val="0"/>
        <w:jc w:val="center"/>
        <w:rPr>
          <w:b/>
          <w:i/>
          <w:sz w:val="24"/>
          <w:szCs w:val="24"/>
        </w:rPr>
      </w:pPr>
      <w:r w:rsidRPr="00234D74">
        <w:rPr>
          <w:b/>
          <w:i/>
          <w:sz w:val="24"/>
          <w:szCs w:val="24"/>
        </w:rPr>
        <w:t>Marcelo Emílio de Oliveira</w:t>
      </w:r>
    </w:p>
    <w:p w:rsidR="00234D74" w:rsidRPr="00234D74" w:rsidRDefault="00234D74" w:rsidP="00234D74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r w:rsidRPr="00234D74">
        <w:rPr>
          <w:i/>
          <w:sz w:val="24"/>
          <w:szCs w:val="24"/>
        </w:rPr>
        <w:t>Secretário Municipal de Segurança</w:t>
      </w:r>
    </w:p>
    <w:p w:rsidR="00B54AC8" w:rsidRDefault="00B54AC8" w:rsidP="00DD1E4C">
      <w:pPr>
        <w:spacing w:line="360" w:lineRule="auto"/>
        <w:ind w:firstLine="2827"/>
        <w:jc w:val="both"/>
        <w:rPr>
          <w:sz w:val="26"/>
        </w:rPr>
      </w:pPr>
    </w:p>
    <w:p w:rsidR="00682F96" w:rsidRPr="006C14B8" w:rsidRDefault="00682F96" w:rsidP="00DD1E4C">
      <w:pPr>
        <w:spacing w:line="360" w:lineRule="auto"/>
        <w:ind w:firstLine="2827"/>
        <w:jc w:val="both"/>
        <w:rPr>
          <w:sz w:val="24"/>
          <w:szCs w:val="24"/>
        </w:rPr>
      </w:pPr>
      <w:r w:rsidRPr="006C14B8">
        <w:rPr>
          <w:sz w:val="24"/>
          <w:szCs w:val="24"/>
        </w:rPr>
        <w:t xml:space="preserve">Por se tratar de </w:t>
      </w:r>
      <w:r w:rsidR="00234D74">
        <w:rPr>
          <w:sz w:val="24"/>
          <w:szCs w:val="24"/>
        </w:rPr>
        <w:t xml:space="preserve">cessão de uso de bem público a outro ente (Estado de São Paulo), por um prazo de 20 anos, estamos diante de um instituto que se assemelha muito a concessão, cabendo cumprir </w:t>
      </w:r>
      <w:r w:rsidRPr="006C14B8">
        <w:rPr>
          <w:sz w:val="24"/>
          <w:szCs w:val="24"/>
        </w:rPr>
        <w:t>o artigo 83 da Lei Orgânica do Município de Botucatu, que assim dispõe:</w:t>
      </w:r>
    </w:p>
    <w:p w:rsidR="00B54AC8" w:rsidRDefault="00B54AC8" w:rsidP="00DD1E4C">
      <w:pPr>
        <w:spacing w:line="360" w:lineRule="auto"/>
        <w:jc w:val="both"/>
        <w:rPr>
          <w:i/>
          <w:sz w:val="22"/>
          <w:szCs w:val="22"/>
        </w:rPr>
      </w:pPr>
    </w:p>
    <w:p w:rsidR="00682F96" w:rsidRPr="00316BB2" w:rsidRDefault="00682F96" w:rsidP="00DD1E4C">
      <w:pPr>
        <w:spacing w:line="360" w:lineRule="auto"/>
        <w:jc w:val="both"/>
        <w:rPr>
          <w:i/>
          <w:sz w:val="22"/>
          <w:szCs w:val="22"/>
        </w:rPr>
      </w:pPr>
      <w:r w:rsidRPr="00316BB2">
        <w:rPr>
          <w:i/>
          <w:sz w:val="22"/>
          <w:szCs w:val="22"/>
        </w:rPr>
        <w:t xml:space="preserve">Art. 83 </w:t>
      </w:r>
      <w:r w:rsidRPr="00316BB2">
        <w:rPr>
          <w:i/>
          <w:sz w:val="22"/>
          <w:szCs w:val="22"/>
          <w:u w:val="single"/>
        </w:rPr>
        <w:t>O uso de bens municipais por terceiros poderá ser feito através de concessão administrativa</w:t>
      </w:r>
      <w:r w:rsidRPr="00316BB2">
        <w:rPr>
          <w:i/>
          <w:sz w:val="22"/>
          <w:szCs w:val="22"/>
        </w:rPr>
        <w:t xml:space="preserve">, permissão de uso ou autorização, conforme o caso e o </w:t>
      </w:r>
      <w:r w:rsidRPr="00316BB2">
        <w:rPr>
          <w:i/>
          <w:sz w:val="22"/>
          <w:szCs w:val="22"/>
          <w:u w:val="single"/>
        </w:rPr>
        <w:t>interesse público</w:t>
      </w:r>
      <w:r w:rsidRPr="00316BB2">
        <w:rPr>
          <w:i/>
          <w:sz w:val="22"/>
          <w:szCs w:val="22"/>
        </w:rPr>
        <w:t xml:space="preserve"> exigir.</w:t>
      </w:r>
    </w:p>
    <w:p w:rsidR="00682F96" w:rsidRPr="00316BB2" w:rsidRDefault="00682F96" w:rsidP="00DD1E4C">
      <w:pPr>
        <w:spacing w:line="360" w:lineRule="auto"/>
        <w:jc w:val="both"/>
        <w:rPr>
          <w:i/>
          <w:sz w:val="22"/>
          <w:szCs w:val="22"/>
        </w:rPr>
      </w:pPr>
      <w:r w:rsidRPr="00316BB2">
        <w:rPr>
          <w:i/>
          <w:sz w:val="22"/>
          <w:szCs w:val="22"/>
        </w:rPr>
        <w:lastRenderedPageBreak/>
        <w:t xml:space="preserve">§ 1º </w:t>
      </w:r>
      <w:r w:rsidRPr="00316BB2">
        <w:rPr>
          <w:i/>
          <w:sz w:val="22"/>
          <w:szCs w:val="22"/>
          <w:u w:val="single"/>
        </w:rPr>
        <w:t>A concessão administrativa dos bens públicos de uso</w:t>
      </w:r>
      <w:r w:rsidRPr="00B54AC8">
        <w:rPr>
          <w:i/>
          <w:sz w:val="22"/>
          <w:szCs w:val="22"/>
        </w:rPr>
        <w:t xml:space="preserve"> especial</w:t>
      </w:r>
      <w:r w:rsidRPr="00316BB2">
        <w:rPr>
          <w:i/>
          <w:sz w:val="22"/>
          <w:szCs w:val="22"/>
        </w:rPr>
        <w:t xml:space="preserve"> e </w:t>
      </w:r>
      <w:r w:rsidRPr="00B54AC8">
        <w:rPr>
          <w:i/>
          <w:sz w:val="22"/>
          <w:szCs w:val="22"/>
          <w:u w:val="single"/>
        </w:rPr>
        <w:t xml:space="preserve">dominicais </w:t>
      </w:r>
      <w:r w:rsidRPr="00316BB2">
        <w:rPr>
          <w:i/>
          <w:sz w:val="22"/>
          <w:szCs w:val="22"/>
          <w:u w:val="single"/>
        </w:rPr>
        <w:t xml:space="preserve">dependerá de </w:t>
      </w:r>
      <w:r w:rsidRPr="00316BB2">
        <w:rPr>
          <w:b/>
          <w:i/>
          <w:sz w:val="22"/>
          <w:szCs w:val="22"/>
          <w:u w:val="single"/>
        </w:rPr>
        <w:t>lei e concorrência</w:t>
      </w:r>
      <w:r w:rsidRPr="00316BB2">
        <w:rPr>
          <w:i/>
          <w:sz w:val="22"/>
          <w:szCs w:val="22"/>
          <w:u w:val="single"/>
        </w:rPr>
        <w:t xml:space="preserve">, e far-se-á mediante </w:t>
      </w:r>
      <w:r w:rsidRPr="00316BB2">
        <w:rPr>
          <w:b/>
          <w:i/>
          <w:sz w:val="22"/>
          <w:szCs w:val="22"/>
          <w:u w:val="single"/>
        </w:rPr>
        <w:t>contrato</w:t>
      </w:r>
      <w:r w:rsidRPr="00316BB2">
        <w:rPr>
          <w:i/>
          <w:sz w:val="22"/>
          <w:szCs w:val="22"/>
          <w:u w:val="single"/>
        </w:rPr>
        <w:t>, sob pena de nulidade do ato</w:t>
      </w:r>
      <w:r w:rsidRPr="00316BB2">
        <w:rPr>
          <w:i/>
          <w:sz w:val="22"/>
          <w:szCs w:val="22"/>
        </w:rPr>
        <w:t>. A concorrência poderá ser dispensada, pela lei, quando o uso se destinar à concessionária de serviço público, a entidades assistenciais, ou quando houver interesse público relevante, devidamente justificado.</w:t>
      </w:r>
    </w:p>
    <w:p w:rsidR="00682F96" w:rsidRPr="00234D74" w:rsidRDefault="00682F96" w:rsidP="00DD1E4C">
      <w:pPr>
        <w:spacing w:line="360" w:lineRule="auto"/>
        <w:jc w:val="both"/>
        <w:rPr>
          <w:i/>
          <w:sz w:val="22"/>
          <w:szCs w:val="22"/>
          <w:u w:val="single"/>
        </w:rPr>
      </w:pPr>
      <w:r w:rsidRPr="00316BB2">
        <w:rPr>
          <w:i/>
          <w:sz w:val="22"/>
          <w:szCs w:val="22"/>
        </w:rPr>
        <w:t xml:space="preserve">§ 2º </w:t>
      </w:r>
      <w:r w:rsidRPr="00234D74">
        <w:rPr>
          <w:i/>
          <w:sz w:val="22"/>
          <w:szCs w:val="22"/>
          <w:u w:val="single"/>
        </w:rPr>
        <w:t>A concessão administrativa de bens públicos de uso comum somente poderá ser outorgada para finalidades escolares, de assistência social ou turísticas, mediante autorização legislativa.</w:t>
      </w:r>
    </w:p>
    <w:p w:rsidR="00682F96" w:rsidRPr="00316BB2" w:rsidRDefault="00682F96" w:rsidP="00DD1E4C">
      <w:pPr>
        <w:spacing w:line="360" w:lineRule="auto"/>
        <w:jc w:val="both"/>
        <w:rPr>
          <w:i/>
          <w:sz w:val="22"/>
          <w:szCs w:val="22"/>
        </w:rPr>
      </w:pPr>
      <w:r w:rsidRPr="00316BB2">
        <w:rPr>
          <w:i/>
          <w:sz w:val="22"/>
          <w:szCs w:val="22"/>
        </w:rPr>
        <w:t>§ 3º A permissão de uso, que poderá incidir sobre qualquer bem público, será feita a título precário, e autorizada ou outorgada por decreto.</w:t>
      </w:r>
    </w:p>
    <w:p w:rsidR="00682F96" w:rsidRPr="00316BB2" w:rsidRDefault="00682F96" w:rsidP="00DD1E4C">
      <w:pPr>
        <w:spacing w:line="360" w:lineRule="auto"/>
        <w:jc w:val="both"/>
        <w:rPr>
          <w:i/>
          <w:sz w:val="22"/>
          <w:szCs w:val="22"/>
        </w:rPr>
      </w:pPr>
      <w:r w:rsidRPr="00316BB2">
        <w:rPr>
          <w:i/>
          <w:sz w:val="22"/>
          <w:szCs w:val="22"/>
        </w:rPr>
        <w:t>§ 4º A autorização, que poderá incidir sobre qualquer bem público, será outorgada por portaria, para atividades ou usos específicos e transitórios, pelo prazo máximo de sessenta dias.</w:t>
      </w:r>
    </w:p>
    <w:p w:rsidR="00682F96" w:rsidRDefault="00682F96" w:rsidP="00DD1E4C">
      <w:pPr>
        <w:spacing w:line="360" w:lineRule="auto"/>
        <w:ind w:firstLine="2827"/>
        <w:jc w:val="both"/>
        <w:rPr>
          <w:sz w:val="26"/>
        </w:rPr>
      </w:pPr>
    </w:p>
    <w:p w:rsidR="00316BB2" w:rsidRDefault="00682F96" w:rsidP="00DD1E4C">
      <w:pPr>
        <w:spacing w:line="360" w:lineRule="auto"/>
        <w:ind w:firstLine="2827"/>
        <w:jc w:val="both"/>
        <w:rPr>
          <w:sz w:val="24"/>
          <w:szCs w:val="24"/>
        </w:rPr>
      </w:pPr>
      <w:r w:rsidRPr="006C14B8">
        <w:rPr>
          <w:sz w:val="24"/>
          <w:szCs w:val="24"/>
        </w:rPr>
        <w:t>Analisando o conteúdo de referido Projeto de Lei</w:t>
      </w:r>
      <w:r w:rsidR="00316BB2" w:rsidRPr="006C14B8">
        <w:rPr>
          <w:sz w:val="24"/>
          <w:szCs w:val="24"/>
        </w:rPr>
        <w:t>, a Lei Orgânica do Município</w:t>
      </w:r>
      <w:r w:rsidR="00467F3D" w:rsidRPr="006C14B8">
        <w:rPr>
          <w:sz w:val="24"/>
          <w:szCs w:val="24"/>
        </w:rPr>
        <w:t xml:space="preserve"> (LOM)</w:t>
      </w:r>
      <w:r w:rsidR="00316BB2" w:rsidRPr="006C14B8">
        <w:rPr>
          <w:sz w:val="24"/>
          <w:szCs w:val="24"/>
        </w:rPr>
        <w:t xml:space="preserve">, bem como a mais </w:t>
      </w:r>
      <w:r w:rsidR="006C14B8">
        <w:rPr>
          <w:sz w:val="24"/>
          <w:szCs w:val="24"/>
        </w:rPr>
        <w:t>a</w:t>
      </w:r>
      <w:r w:rsidR="00316BB2" w:rsidRPr="006C14B8">
        <w:rPr>
          <w:sz w:val="24"/>
          <w:szCs w:val="24"/>
        </w:rPr>
        <w:t>balizada doutrina e jurisprudência</w:t>
      </w:r>
      <w:r w:rsidR="006C14B8" w:rsidRPr="006C14B8">
        <w:rPr>
          <w:sz w:val="24"/>
          <w:szCs w:val="24"/>
        </w:rPr>
        <w:t>,</w:t>
      </w:r>
      <w:r w:rsidR="00316BB2" w:rsidRPr="006C14B8">
        <w:rPr>
          <w:sz w:val="24"/>
          <w:szCs w:val="24"/>
        </w:rPr>
        <w:t xml:space="preserve"> cabem as seguintes observações.</w:t>
      </w:r>
    </w:p>
    <w:p w:rsidR="009E22F9" w:rsidRPr="009E22F9" w:rsidRDefault="009E22F9" w:rsidP="009E22F9">
      <w:pPr>
        <w:spacing w:line="360" w:lineRule="auto"/>
        <w:ind w:firstLine="2827"/>
        <w:jc w:val="both"/>
        <w:rPr>
          <w:sz w:val="24"/>
          <w:szCs w:val="24"/>
        </w:rPr>
      </w:pPr>
      <w:r w:rsidRPr="009E22F9">
        <w:rPr>
          <w:sz w:val="24"/>
          <w:szCs w:val="24"/>
        </w:rPr>
        <w:t xml:space="preserve">De princípio, cabe frisar que a </w:t>
      </w:r>
      <w:r w:rsidR="00234D74">
        <w:rPr>
          <w:sz w:val="24"/>
          <w:szCs w:val="24"/>
        </w:rPr>
        <w:t xml:space="preserve">cessão </w:t>
      </w:r>
      <w:r w:rsidRPr="009E22F9">
        <w:rPr>
          <w:sz w:val="24"/>
          <w:szCs w:val="24"/>
        </w:rPr>
        <w:t xml:space="preserve">de bem público embora não prevista expressamente pela legislação possui embasamento jurisprudencial e doutrinário na forma </w:t>
      </w:r>
      <w:r w:rsidR="00A3306B">
        <w:rPr>
          <w:sz w:val="24"/>
          <w:szCs w:val="24"/>
        </w:rPr>
        <w:t>já especificada no parecer</w:t>
      </w:r>
      <w:r w:rsidRPr="009E22F9">
        <w:rPr>
          <w:sz w:val="24"/>
          <w:szCs w:val="24"/>
        </w:rPr>
        <w:t xml:space="preserve"> exarado pela</w:t>
      </w:r>
      <w:r w:rsidR="00A3306B">
        <w:rPr>
          <w:sz w:val="24"/>
          <w:szCs w:val="24"/>
        </w:rPr>
        <w:t xml:space="preserve"> douta Procuradora do Município.</w:t>
      </w:r>
    </w:p>
    <w:p w:rsidR="009E22F9" w:rsidRPr="009E22F9" w:rsidRDefault="009E22F9" w:rsidP="009E22F9">
      <w:pPr>
        <w:spacing w:line="360" w:lineRule="auto"/>
        <w:ind w:firstLine="2827"/>
        <w:jc w:val="both"/>
        <w:rPr>
          <w:sz w:val="24"/>
          <w:szCs w:val="24"/>
        </w:rPr>
      </w:pPr>
      <w:r w:rsidRPr="009E22F9">
        <w:rPr>
          <w:sz w:val="24"/>
          <w:szCs w:val="24"/>
        </w:rPr>
        <w:t>Sendo assim, conforme muito bem especificado em embasamento extraído da doutrina do saudoso escritor Hely Lopes Meirelles, a cessão de uso ocorre nas hipóteses de transferência de um bem público de uma entidade ou órgão para outro de modo que, quando para outra entidade, se torna necessária a prévia autorização legislativa para essa transferência e posse.</w:t>
      </w:r>
    </w:p>
    <w:p w:rsidR="009E22F9" w:rsidRPr="009E22F9" w:rsidRDefault="009E22F9" w:rsidP="009E22F9">
      <w:pPr>
        <w:spacing w:line="360" w:lineRule="auto"/>
        <w:ind w:firstLine="2827"/>
        <w:jc w:val="both"/>
        <w:rPr>
          <w:sz w:val="24"/>
          <w:szCs w:val="24"/>
        </w:rPr>
      </w:pPr>
      <w:r w:rsidRPr="009E22F9">
        <w:rPr>
          <w:sz w:val="24"/>
          <w:szCs w:val="24"/>
        </w:rPr>
        <w:t>Cumpre observar que os critérios de conveniência e oportunidade para fins de cessão de uso de bem público estão inseridos na competência do Prefeito Municipal na forma do art. 79 da Lei Orgânica de Botucatu.</w:t>
      </w:r>
    </w:p>
    <w:p w:rsidR="009E22F9" w:rsidRPr="009E22F9" w:rsidRDefault="009E22F9" w:rsidP="009E22F9">
      <w:pPr>
        <w:spacing w:line="360" w:lineRule="auto"/>
        <w:ind w:firstLine="2827"/>
        <w:jc w:val="both"/>
        <w:rPr>
          <w:sz w:val="24"/>
          <w:szCs w:val="24"/>
        </w:rPr>
      </w:pPr>
      <w:r w:rsidRPr="009E22F9">
        <w:rPr>
          <w:sz w:val="24"/>
          <w:szCs w:val="24"/>
        </w:rPr>
        <w:t>No mais, a cessão estabelecida nos termos da matéria projetada se insere em assunto de interesse local</w:t>
      </w:r>
      <w:r w:rsidR="00A3306B">
        <w:rPr>
          <w:sz w:val="24"/>
          <w:szCs w:val="24"/>
        </w:rPr>
        <w:t>,</w:t>
      </w:r>
      <w:r w:rsidRPr="009E22F9">
        <w:rPr>
          <w:sz w:val="24"/>
          <w:szCs w:val="24"/>
        </w:rPr>
        <w:t xml:space="preserve"> o qual defere ao município sua disposição na forma do art. 30, inc. I, da Constituição Federal </w:t>
      </w:r>
      <w:proofErr w:type="spellStart"/>
      <w:r w:rsidRPr="009E22F9">
        <w:rPr>
          <w:sz w:val="24"/>
          <w:szCs w:val="24"/>
        </w:rPr>
        <w:t>c.c</w:t>
      </w:r>
      <w:proofErr w:type="spellEnd"/>
      <w:r w:rsidRPr="009E22F9">
        <w:rPr>
          <w:sz w:val="24"/>
          <w:szCs w:val="24"/>
        </w:rPr>
        <w:t>. o art. 5º, inc. I da Lei Orgânica de Botucatu.</w:t>
      </w:r>
    </w:p>
    <w:p w:rsidR="009E22F9" w:rsidRPr="009E22F9" w:rsidRDefault="009E22F9" w:rsidP="009E22F9">
      <w:pPr>
        <w:spacing w:line="360" w:lineRule="auto"/>
        <w:ind w:firstLine="2827"/>
        <w:jc w:val="both"/>
        <w:rPr>
          <w:sz w:val="24"/>
          <w:szCs w:val="24"/>
        </w:rPr>
      </w:pPr>
      <w:r w:rsidRPr="009E22F9">
        <w:rPr>
          <w:sz w:val="24"/>
          <w:szCs w:val="24"/>
        </w:rPr>
        <w:t>Por fim, observa-se que o conteúdo mediato da matéria projeta</w:t>
      </w:r>
      <w:r w:rsidR="00A3306B">
        <w:rPr>
          <w:sz w:val="24"/>
          <w:szCs w:val="24"/>
        </w:rPr>
        <w:t>da</w:t>
      </w:r>
      <w:r w:rsidRPr="009E22F9">
        <w:rPr>
          <w:sz w:val="24"/>
          <w:szCs w:val="24"/>
        </w:rPr>
        <w:t xml:space="preserve"> possui o objetivo de primar pela segurança pública</w:t>
      </w:r>
      <w:r w:rsidR="00A3306B">
        <w:rPr>
          <w:sz w:val="24"/>
          <w:szCs w:val="24"/>
        </w:rPr>
        <w:t>,</w:t>
      </w:r>
      <w:r w:rsidRPr="009E22F9">
        <w:rPr>
          <w:sz w:val="24"/>
          <w:szCs w:val="24"/>
        </w:rPr>
        <w:t xml:space="preserve"> na forma do parágrafo único do art. 1º também da Lei Orgânica Municipal, estando devidamente motivada a razão do respectivo projeto.</w:t>
      </w:r>
    </w:p>
    <w:p w:rsidR="001C6F1F" w:rsidRDefault="001C6F1F" w:rsidP="00DD1E4C">
      <w:pPr>
        <w:spacing w:line="360" w:lineRule="auto"/>
        <w:ind w:firstLine="2827"/>
        <w:jc w:val="both"/>
        <w:rPr>
          <w:sz w:val="24"/>
          <w:szCs w:val="24"/>
        </w:rPr>
      </w:pPr>
      <w:r w:rsidRPr="006C14B8">
        <w:rPr>
          <w:sz w:val="24"/>
          <w:szCs w:val="24"/>
        </w:rPr>
        <w:lastRenderedPageBreak/>
        <w:t>O</w:t>
      </w:r>
      <w:r w:rsidR="00DD1E4C">
        <w:rPr>
          <w:sz w:val="24"/>
          <w:szCs w:val="24"/>
        </w:rPr>
        <w:t xml:space="preserve"> Código C</w:t>
      </w:r>
      <w:r w:rsidRPr="006C14B8">
        <w:rPr>
          <w:sz w:val="24"/>
          <w:szCs w:val="24"/>
        </w:rPr>
        <w:t>ivil define os bens de uso especial e os diferencia dos bens dominicais. A diferença é que os bens de uso especial são os afetados a atividades inerentes ao serviço público e os bens dominicais são aqueles que integram o patrimônio público, mas não afetados ao uso coletivo ou ao serviço público. No caso em tela, por</w:t>
      </w:r>
      <w:r w:rsidR="00B54AC8" w:rsidRPr="006C14B8">
        <w:rPr>
          <w:sz w:val="24"/>
          <w:szCs w:val="24"/>
        </w:rPr>
        <w:t>tanto, trata-se de bem de uso dominical</w:t>
      </w:r>
      <w:r w:rsidRPr="006C14B8">
        <w:rPr>
          <w:sz w:val="24"/>
          <w:szCs w:val="24"/>
        </w:rPr>
        <w:t>.</w:t>
      </w:r>
    </w:p>
    <w:p w:rsidR="006C14B8" w:rsidRPr="006C14B8" w:rsidRDefault="006C14B8" w:rsidP="00DD1E4C">
      <w:pPr>
        <w:spacing w:line="360" w:lineRule="auto"/>
        <w:ind w:firstLine="282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="00A3306B">
        <w:rPr>
          <w:sz w:val="24"/>
          <w:szCs w:val="24"/>
        </w:rPr>
        <w:t xml:space="preserve">cessão de uso, equiparada por analogia à </w:t>
      </w:r>
      <w:r>
        <w:rPr>
          <w:sz w:val="24"/>
          <w:szCs w:val="24"/>
        </w:rPr>
        <w:t>concessão</w:t>
      </w:r>
      <w:r w:rsidR="00A3306B">
        <w:rPr>
          <w:sz w:val="24"/>
          <w:szCs w:val="24"/>
        </w:rPr>
        <w:t xml:space="preserve"> no presente caso,</w:t>
      </w:r>
      <w:r>
        <w:rPr>
          <w:sz w:val="24"/>
          <w:szCs w:val="24"/>
        </w:rPr>
        <w:t xml:space="preserve"> tem como característica marcante a discricionariedade, dependendo da Administração, segundo sua conveniência e oportunidade, a aferição de conferir a utilização privativa do bem</w:t>
      </w:r>
      <w:r w:rsidR="002F2CF5">
        <w:rPr>
          <w:sz w:val="24"/>
          <w:szCs w:val="24"/>
        </w:rPr>
        <w:t>.</w:t>
      </w:r>
    </w:p>
    <w:p w:rsidR="00B54AC8" w:rsidRPr="006C14B8" w:rsidRDefault="00B54AC8" w:rsidP="00DD1E4C">
      <w:pPr>
        <w:spacing w:line="360" w:lineRule="auto"/>
        <w:ind w:firstLine="2827"/>
        <w:jc w:val="both"/>
        <w:rPr>
          <w:sz w:val="24"/>
          <w:szCs w:val="24"/>
        </w:rPr>
      </w:pPr>
      <w:r w:rsidRPr="006C14B8">
        <w:rPr>
          <w:sz w:val="24"/>
          <w:szCs w:val="24"/>
        </w:rPr>
        <w:t>Constata</w:t>
      </w:r>
      <w:r w:rsidR="00467F3D" w:rsidRPr="006C14B8">
        <w:rPr>
          <w:sz w:val="24"/>
          <w:szCs w:val="24"/>
        </w:rPr>
        <w:t>-se</w:t>
      </w:r>
      <w:r w:rsidR="00A3306B">
        <w:rPr>
          <w:sz w:val="24"/>
          <w:szCs w:val="24"/>
        </w:rPr>
        <w:t xml:space="preserve"> </w:t>
      </w:r>
      <w:r w:rsidRPr="006C14B8">
        <w:rPr>
          <w:sz w:val="24"/>
          <w:szCs w:val="24"/>
        </w:rPr>
        <w:t>as finalidades</w:t>
      </w:r>
      <w:r w:rsidR="00467F3D" w:rsidRPr="006C14B8">
        <w:rPr>
          <w:sz w:val="24"/>
          <w:szCs w:val="24"/>
        </w:rPr>
        <w:t xml:space="preserve"> (atividades </w:t>
      </w:r>
      <w:r w:rsidR="00A3306B">
        <w:rPr>
          <w:sz w:val="24"/>
          <w:szCs w:val="24"/>
        </w:rPr>
        <w:t>de segurança pública</w:t>
      </w:r>
      <w:r w:rsidR="00467F3D" w:rsidRPr="006C14B8">
        <w:rPr>
          <w:sz w:val="24"/>
          <w:szCs w:val="24"/>
        </w:rPr>
        <w:t>)</w:t>
      </w:r>
      <w:r w:rsidR="00A3306B">
        <w:rPr>
          <w:sz w:val="24"/>
          <w:szCs w:val="24"/>
        </w:rPr>
        <w:t xml:space="preserve"> postas na justificativa e no artigo 2</w:t>
      </w:r>
      <w:r w:rsidRPr="006C14B8">
        <w:rPr>
          <w:sz w:val="24"/>
          <w:szCs w:val="24"/>
        </w:rPr>
        <w:t xml:space="preserve">º do projeto, bem como o requisito do interesse público exigido pelo art. 83, </w:t>
      </w:r>
      <w:r w:rsidRPr="006C14B8">
        <w:rPr>
          <w:i/>
          <w:sz w:val="24"/>
          <w:szCs w:val="24"/>
        </w:rPr>
        <w:t>caput</w:t>
      </w:r>
      <w:r w:rsidR="00467F3D" w:rsidRPr="006C14B8">
        <w:rPr>
          <w:sz w:val="24"/>
          <w:szCs w:val="24"/>
        </w:rPr>
        <w:t xml:space="preserve"> da LOM.</w:t>
      </w:r>
    </w:p>
    <w:p w:rsidR="00467F3D" w:rsidRPr="006C14B8" w:rsidRDefault="00467F3D" w:rsidP="00DD1E4C">
      <w:pPr>
        <w:spacing w:line="360" w:lineRule="auto"/>
        <w:ind w:firstLine="2827"/>
        <w:jc w:val="both"/>
        <w:rPr>
          <w:sz w:val="24"/>
          <w:szCs w:val="24"/>
        </w:rPr>
      </w:pPr>
      <w:r w:rsidRPr="006C14B8">
        <w:rPr>
          <w:sz w:val="24"/>
          <w:szCs w:val="24"/>
        </w:rPr>
        <w:t>Conforme exigência doutrinária, a concessão deverá sempre ter prazo determinad</w:t>
      </w:r>
      <w:r w:rsidR="00A3306B">
        <w:rPr>
          <w:sz w:val="24"/>
          <w:szCs w:val="24"/>
        </w:rPr>
        <w:t xml:space="preserve">o, conforme se afere do artigo 3º, que será de </w:t>
      </w:r>
      <w:r w:rsidRPr="006C14B8">
        <w:rPr>
          <w:sz w:val="24"/>
          <w:szCs w:val="24"/>
        </w:rPr>
        <w:t xml:space="preserve">20 </w:t>
      </w:r>
      <w:r w:rsidR="00A3306B">
        <w:rPr>
          <w:sz w:val="24"/>
          <w:szCs w:val="24"/>
        </w:rPr>
        <w:t>anos, com possibilidade de renovação</w:t>
      </w:r>
      <w:r w:rsidRPr="006C14B8">
        <w:rPr>
          <w:sz w:val="24"/>
          <w:szCs w:val="24"/>
        </w:rPr>
        <w:t>.</w:t>
      </w:r>
    </w:p>
    <w:p w:rsidR="00467F3D" w:rsidRDefault="00467F3D" w:rsidP="00DD1E4C">
      <w:pPr>
        <w:spacing w:line="360" w:lineRule="auto"/>
        <w:ind w:firstLine="2827"/>
        <w:jc w:val="both"/>
        <w:rPr>
          <w:sz w:val="24"/>
          <w:szCs w:val="24"/>
        </w:rPr>
      </w:pPr>
      <w:r w:rsidRPr="006C14B8">
        <w:rPr>
          <w:sz w:val="24"/>
          <w:szCs w:val="24"/>
        </w:rPr>
        <w:t xml:space="preserve">Tal prazo pode parecer muito longo, porém na </w:t>
      </w:r>
      <w:r w:rsidR="009520D0">
        <w:rPr>
          <w:sz w:val="24"/>
          <w:szCs w:val="24"/>
        </w:rPr>
        <w:t>cessão de uso, equiparada por analogia à concessão no presente caso,</w:t>
      </w:r>
      <w:r w:rsidR="002F2CF5">
        <w:rPr>
          <w:sz w:val="24"/>
          <w:szCs w:val="24"/>
        </w:rPr>
        <w:t xml:space="preserve"> o vínculo não é precário, como ocorre com a permissão e a autorização, </w:t>
      </w:r>
      <w:r w:rsidR="009115B9">
        <w:rPr>
          <w:sz w:val="24"/>
          <w:szCs w:val="24"/>
        </w:rPr>
        <w:t xml:space="preserve">exigindo-se que o </w:t>
      </w:r>
      <w:proofErr w:type="spellStart"/>
      <w:r w:rsidR="009520D0">
        <w:rPr>
          <w:sz w:val="24"/>
          <w:szCs w:val="24"/>
        </w:rPr>
        <w:t>con</w:t>
      </w:r>
      <w:proofErr w:type="spellEnd"/>
      <w:r w:rsidR="009520D0">
        <w:rPr>
          <w:sz w:val="24"/>
          <w:szCs w:val="24"/>
        </w:rPr>
        <w:t xml:space="preserve"> (</w:t>
      </w:r>
      <w:r w:rsidR="002F2CF5">
        <w:rPr>
          <w:sz w:val="24"/>
          <w:szCs w:val="24"/>
        </w:rPr>
        <w:t>cessionário</w:t>
      </w:r>
      <w:r w:rsidR="009520D0">
        <w:rPr>
          <w:sz w:val="24"/>
          <w:szCs w:val="24"/>
        </w:rPr>
        <w:t>)</w:t>
      </w:r>
      <w:r w:rsidR="009115B9">
        <w:rPr>
          <w:sz w:val="24"/>
          <w:szCs w:val="24"/>
        </w:rPr>
        <w:t xml:space="preserve"> assuma obrigações perante terceiros e encargos financeiros elevados, que somente se justificam se ele for beneficiado com a fixação de prazos mais prolongados, que assegurem um mínimo de estabilidade no exercício de suas atividades.</w:t>
      </w:r>
    </w:p>
    <w:p w:rsidR="004B7E7B" w:rsidRDefault="009115B9" w:rsidP="00DD1E4C">
      <w:pPr>
        <w:spacing w:line="360" w:lineRule="auto"/>
        <w:ind w:firstLine="282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Nesse sentido é a lição do ilustre administrativista Professor José dos Santos Carvalho Filho, em seu MANUAL DE DIREITO ADMINISTRATIVO (22ª </w:t>
      </w:r>
      <w:r w:rsidR="004B7E7B">
        <w:rPr>
          <w:sz w:val="24"/>
          <w:szCs w:val="24"/>
        </w:rPr>
        <w:t xml:space="preserve">edição, Editora </w:t>
      </w:r>
      <w:proofErr w:type="spellStart"/>
      <w:r w:rsidR="004B7E7B">
        <w:rPr>
          <w:sz w:val="24"/>
          <w:szCs w:val="24"/>
        </w:rPr>
        <w:t>Lumen</w:t>
      </w:r>
      <w:proofErr w:type="spellEnd"/>
      <w:r w:rsidR="004B7E7B">
        <w:rPr>
          <w:sz w:val="24"/>
          <w:szCs w:val="24"/>
        </w:rPr>
        <w:t xml:space="preserve"> Juris, p. 1110):</w:t>
      </w:r>
    </w:p>
    <w:p w:rsidR="00DD1E4C" w:rsidRDefault="00DD1E4C" w:rsidP="00DD1E4C">
      <w:pPr>
        <w:spacing w:line="360" w:lineRule="auto"/>
        <w:ind w:firstLine="2827"/>
        <w:jc w:val="both"/>
        <w:rPr>
          <w:sz w:val="24"/>
          <w:szCs w:val="24"/>
        </w:rPr>
      </w:pPr>
    </w:p>
    <w:p w:rsidR="009115B9" w:rsidRDefault="004B7E7B" w:rsidP="00DD1E4C">
      <w:pPr>
        <w:spacing w:line="360" w:lineRule="auto"/>
        <w:jc w:val="both"/>
        <w:rPr>
          <w:i/>
          <w:sz w:val="22"/>
          <w:szCs w:val="22"/>
        </w:rPr>
      </w:pPr>
      <w:r w:rsidRPr="004B7E7B">
        <w:rPr>
          <w:i/>
          <w:sz w:val="22"/>
          <w:szCs w:val="22"/>
        </w:rPr>
        <w:t>“(...). Se o concession</w:t>
      </w:r>
      <w:r w:rsidR="00DD1E4C">
        <w:rPr>
          <w:i/>
          <w:sz w:val="22"/>
          <w:szCs w:val="22"/>
        </w:rPr>
        <w:t xml:space="preserve">ário ficasse à inteira mercê </w:t>
      </w:r>
      <w:proofErr w:type="gramStart"/>
      <w:r w:rsidR="00DD1E4C">
        <w:rPr>
          <w:i/>
          <w:sz w:val="22"/>
          <w:szCs w:val="22"/>
        </w:rPr>
        <w:t xml:space="preserve">do </w:t>
      </w:r>
      <w:r w:rsidRPr="004B7E7B">
        <w:rPr>
          <w:i/>
          <w:sz w:val="22"/>
          <w:szCs w:val="22"/>
        </w:rPr>
        <w:t>concedente</w:t>
      </w:r>
      <w:proofErr w:type="gramEnd"/>
      <w:r w:rsidRPr="004B7E7B">
        <w:rPr>
          <w:i/>
          <w:sz w:val="22"/>
          <w:szCs w:val="22"/>
        </w:rPr>
        <w:t xml:space="preserve">, sendo totalmente precária a concessão, não se sentiria decerto atraído para implementar a atividade e fazer os necessários investimentos, já que seriam significativos os riscos do empreendimento. Isso não quer dizer, porém, que a estabilidade seja absoluta. Não o é, nem pode sê-lo, porque acima de qualquer interesse privado </w:t>
      </w:r>
      <w:proofErr w:type="spellStart"/>
      <w:r w:rsidRPr="004B7E7B">
        <w:rPr>
          <w:i/>
          <w:sz w:val="22"/>
          <w:szCs w:val="22"/>
        </w:rPr>
        <w:t>sobrejaz</w:t>
      </w:r>
      <w:proofErr w:type="spellEnd"/>
      <w:r w:rsidRPr="004B7E7B">
        <w:rPr>
          <w:i/>
          <w:sz w:val="22"/>
          <w:szCs w:val="22"/>
        </w:rPr>
        <w:t xml:space="preserve"> o interesse público. Mas ao menos milita a presunção de que, inexistindo qualquer grave razão superveniente, o contrato se executará no tempo ajustado pelas </w:t>
      </w:r>
      <w:proofErr w:type="gramStart"/>
      <w:r w:rsidRPr="004B7E7B">
        <w:rPr>
          <w:i/>
          <w:sz w:val="22"/>
          <w:szCs w:val="22"/>
        </w:rPr>
        <w:t>partes.”</w:t>
      </w:r>
      <w:proofErr w:type="gramEnd"/>
    </w:p>
    <w:p w:rsidR="00DD1E4C" w:rsidRPr="004B7E7B" w:rsidRDefault="00DD1E4C" w:rsidP="00DD1E4C">
      <w:pPr>
        <w:spacing w:line="360" w:lineRule="auto"/>
        <w:jc w:val="both"/>
        <w:rPr>
          <w:i/>
          <w:sz w:val="22"/>
          <w:szCs w:val="22"/>
        </w:rPr>
      </w:pPr>
    </w:p>
    <w:p w:rsidR="009520D0" w:rsidRDefault="004B7E7B" w:rsidP="00DD1E4C">
      <w:pPr>
        <w:spacing w:line="360" w:lineRule="auto"/>
        <w:ind w:firstLine="282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Outra precaução consignada pelo projeto em apreço</w:t>
      </w:r>
      <w:r w:rsidR="009520D0">
        <w:rPr>
          <w:sz w:val="24"/>
          <w:szCs w:val="24"/>
        </w:rPr>
        <w:t>, é a constante do artigo 4</w:t>
      </w:r>
      <w:r w:rsidR="00073B33">
        <w:rPr>
          <w:sz w:val="24"/>
          <w:szCs w:val="24"/>
        </w:rPr>
        <w:t xml:space="preserve">º, o qual prevê a proibição de transferência, a qualquer título e hipótese, sob pena de resolução </w:t>
      </w:r>
      <w:r w:rsidR="009520D0">
        <w:rPr>
          <w:sz w:val="24"/>
          <w:szCs w:val="24"/>
        </w:rPr>
        <w:t>nulidade</w:t>
      </w:r>
      <w:r w:rsidR="00073B33">
        <w:rPr>
          <w:sz w:val="24"/>
          <w:szCs w:val="24"/>
        </w:rPr>
        <w:t xml:space="preserve"> do ato</w:t>
      </w:r>
      <w:r w:rsidR="009520D0">
        <w:rPr>
          <w:sz w:val="24"/>
          <w:szCs w:val="24"/>
        </w:rPr>
        <w:t>.</w:t>
      </w:r>
    </w:p>
    <w:p w:rsidR="001C6F1F" w:rsidRPr="006C14B8" w:rsidRDefault="001C6F1F" w:rsidP="00DD1E4C">
      <w:pPr>
        <w:spacing w:line="360" w:lineRule="auto"/>
        <w:ind w:firstLine="2835"/>
        <w:jc w:val="both"/>
        <w:rPr>
          <w:sz w:val="24"/>
          <w:szCs w:val="24"/>
        </w:rPr>
      </w:pPr>
      <w:r w:rsidRPr="006C14B8">
        <w:rPr>
          <w:sz w:val="24"/>
          <w:szCs w:val="24"/>
        </w:rPr>
        <w:t xml:space="preserve">O Projeto de Lei, nos termos do art. 79 da Lei Orgânica do Município, é de iniciativa privativa do senhor Prefeito Municipal, uma vez que cabe a ele a administração dos bens municipais. </w:t>
      </w:r>
    </w:p>
    <w:p w:rsidR="001C6F1F" w:rsidRPr="006C14B8" w:rsidRDefault="001C6F1F" w:rsidP="00DD1E4C">
      <w:pPr>
        <w:spacing w:line="360" w:lineRule="auto"/>
        <w:ind w:firstLine="2833"/>
        <w:jc w:val="both"/>
        <w:rPr>
          <w:sz w:val="24"/>
          <w:szCs w:val="24"/>
        </w:rPr>
      </w:pPr>
      <w:r w:rsidRPr="006C14B8">
        <w:rPr>
          <w:sz w:val="24"/>
          <w:szCs w:val="24"/>
        </w:rPr>
        <w:t xml:space="preserve">O </w:t>
      </w:r>
      <w:proofErr w:type="spellStart"/>
      <w:r w:rsidRPr="006C14B8">
        <w:rPr>
          <w:i/>
          <w:sz w:val="24"/>
          <w:szCs w:val="24"/>
        </w:rPr>
        <w:t>quorum</w:t>
      </w:r>
      <w:proofErr w:type="spellEnd"/>
      <w:r w:rsidRPr="006C14B8">
        <w:rPr>
          <w:sz w:val="24"/>
          <w:szCs w:val="24"/>
        </w:rPr>
        <w:t xml:space="preserve"> para deliberação pelo Plenário desta Casa de Leis é o de </w:t>
      </w:r>
      <w:r w:rsidRPr="006C14B8">
        <w:rPr>
          <w:b/>
          <w:sz w:val="24"/>
          <w:szCs w:val="24"/>
          <w:u w:val="single"/>
        </w:rPr>
        <w:t>maioria qualificada</w:t>
      </w:r>
      <w:r w:rsidRPr="006C14B8">
        <w:rPr>
          <w:sz w:val="24"/>
          <w:szCs w:val="24"/>
        </w:rPr>
        <w:t xml:space="preserve">, conforme estabelece o artigo 40, III, “j”, do Regimento Interno da Câmara Municipal de Botucatu. </w:t>
      </w:r>
    </w:p>
    <w:p w:rsidR="001C6F1F" w:rsidRPr="006C14B8" w:rsidRDefault="001C6F1F" w:rsidP="00DD1E4C">
      <w:pPr>
        <w:spacing w:line="360" w:lineRule="auto"/>
        <w:ind w:firstLine="2833"/>
        <w:jc w:val="both"/>
        <w:rPr>
          <w:sz w:val="24"/>
          <w:szCs w:val="24"/>
        </w:rPr>
      </w:pPr>
    </w:p>
    <w:p w:rsidR="001C6F1F" w:rsidRPr="006C14B8" w:rsidRDefault="001C6F1F" w:rsidP="00DB1643">
      <w:pPr>
        <w:spacing w:line="360" w:lineRule="auto"/>
        <w:ind w:firstLine="2833"/>
        <w:jc w:val="both"/>
        <w:rPr>
          <w:sz w:val="24"/>
          <w:szCs w:val="24"/>
        </w:rPr>
      </w:pPr>
      <w:r w:rsidRPr="006C14B8">
        <w:rPr>
          <w:sz w:val="24"/>
          <w:szCs w:val="24"/>
        </w:rPr>
        <w:t xml:space="preserve">Assim, o Projeto de Lei, para ser aprovado, deverá contar com votos favoráveis de </w:t>
      </w:r>
      <w:r w:rsidRPr="00DD1E4C">
        <w:rPr>
          <w:sz w:val="24"/>
          <w:szCs w:val="24"/>
          <w:u w:val="single"/>
        </w:rPr>
        <w:t>dois terços dos membros</w:t>
      </w:r>
      <w:r w:rsidRPr="006C14B8">
        <w:rPr>
          <w:sz w:val="24"/>
          <w:szCs w:val="24"/>
        </w:rPr>
        <w:t xml:space="preserve"> da Câmara Municipal de Botucatu (artigo 39, “c”, </w:t>
      </w:r>
      <w:r w:rsidR="004C207A">
        <w:rPr>
          <w:sz w:val="24"/>
          <w:szCs w:val="24"/>
        </w:rPr>
        <w:t xml:space="preserve">§ </w:t>
      </w:r>
      <w:r w:rsidRPr="006C14B8">
        <w:rPr>
          <w:sz w:val="24"/>
          <w:szCs w:val="24"/>
        </w:rPr>
        <w:t>3º do RI).</w:t>
      </w:r>
    </w:p>
    <w:p w:rsidR="001C6F1F" w:rsidRPr="006C14B8" w:rsidRDefault="001C6F1F" w:rsidP="00DB1643">
      <w:pPr>
        <w:spacing w:line="360" w:lineRule="auto"/>
        <w:ind w:firstLine="2833"/>
        <w:jc w:val="both"/>
        <w:rPr>
          <w:sz w:val="24"/>
          <w:szCs w:val="24"/>
        </w:rPr>
      </w:pPr>
      <w:r w:rsidRPr="006C14B8">
        <w:rPr>
          <w:sz w:val="24"/>
          <w:szCs w:val="24"/>
        </w:rPr>
        <w:t>Constata-se que foram observadas as regras previstas no Regimento Interno da Câmara Municipal</w:t>
      </w:r>
      <w:r w:rsidR="00DD1E4C">
        <w:rPr>
          <w:sz w:val="24"/>
          <w:szCs w:val="24"/>
        </w:rPr>
        <w:t xml:space="preserve"> e da Lei Orgânica</w:t>
      </w:r>
      <w:r w:rsidR="00CA3BBD">
        <w:rPr>
          <w:sz w:val="24"/>
          <w:szCs w:val="24"/>
        </w:rPr>
        <w:t xml:space="preserve"> Municipal</w:t>
      </w:r>
      <w:r w:rsidR="009520D0">
        <w:rPr>
          <w:sz w:val="24"/>
          <w:szCs w:val="24"/>
        </w:rPr>
        <w:t>, quer quanto à</w:t>
      </w:r>
      <w:r w:rsidRPr="006C14B8">
        <w:rPr>
          <w:sz w:val="24"/>
          <w:szCs w:val="24"/>
        </w:rPr>
        <w:t xml:space="preserve"> iniciativa do Projeto de Lei, quer quanto à forma de encaminhamento do mesmo à Casa de Leis. </w:t>
      </w:r>
    </w:p>
    <w:p w:rsidR="001C6F1F" w:rsidRDefault="00DD1E4C" w:rsidP="00DB1643">
      <w:pPr>
        <w:spacing w:line="360" w:lineRule="auto"/>
        <w:ind w:firstLine="2833"/>
        <w:jc w:val="both"/>
        <w:rPr>
          <w:sz w:val="24"/>
          <w:szCs w:val="24"/>
        </w:rPr>
      </w:pPr>
      <w:r>
        <w:rPr>
          <w:sz w:val="24"/>
          <w:szCs w:val="24"/>
        </w:rPr>
        <w:t>O projeto é de interesse local, conforme estabelece o a</w:t>
      </w:r>
      <w:r w:rsidR="00CA3BBD">
        <w:rPr>
          <w:sz w:val="24"/>
          <w:szCs w:val="24"/>
        </w:rPr>
        <w:t>r</w:t>
      </w:r>
      <w:r>
        <w:rPr>
          <w:sz w:val="24"/>
          <w:szCs w:val="24"/>
        </w:rPr>
        <w:t xml:space="preserve">tigo 30, I da </w:t>
      </w:r>
      <w:r w:rsidR="00CA3BBD">
        <w:rPr>
          <w:sz w:val="24"/>
          <w:szCs w:val="24"/>
        </w:rPr>
        <w:t>Constituição Federal</w:t>
      </w:r>
      <w:r w:rsidR="001C6F1F" w:rsidRPr="006C14B8">
        <w:rPr>
          <w:sz w:val="24"/>
          <w:szCs w:val="24"/>
        </w:rPr>
        <w:t xml:space="preserve">. </w:t>
      </w:r>
    </w:p>
    <w:p w:rsidR="003C241F" w:rsidRPr="003C241F" w:rsidRDefault="003C241F" w:rsidP="00DB1643">
      <w:pPr>
        <w:spacing w:line="360" w:lineRule="auto"/>
        <w:ind w:firstLine="2833"/>
        <w:jc w:val="both"/>
        <w:rPr>
          <w:sz w:val="24"/>
          <w:szCs w:val="24"/>
        </w:rPr>
      </w:pPr>
      <w:r w:rsidRPr="003C241F">
        <w:rPr>
          <w:sz w:val="24"/>
          <w:szCs w:val="24"/>
        </w:rPr>
        <w:t xml:space="preserve">Cabe salientar que o projeto em apreço deve ser encaminhado às Comissões temáticas pertinentes, notadamente, à Comissão de Constituição, Justiça e Redação, bem como à </w:t>
      </w:r>
      <w:r w:rsidRPr="00DB1643">
        <w:rPr>
          <w:sz w:val="24"/>
          <w:szCs w:val="24"/>
          <w:u w:val="single"/>
        </w:rPr>
        <w:t>Comissão de Obras, Serviços públicos, Planejamento, Uso, Ocupação, Parcelamento do Solo e Atividades Privadas.</w:t>
      </w:r>
    </w:p>
    <w:p w:rsidR="003C241F" w:rsidRPr="003C241F" w:rsidRDefault="003C241F" w:rsidP="00DB1643">
      <w:pPr>
        <w:spacing w:line="360" w:lineRule="auto"/>
        <w:ind w:firstLine="2833"/>
        <w:jc w:val="both"/>
        <w:rPr>
          <w:sz w:val="24"/>
          <w:szCs w:val="24"/>
        </w:rPr>
      </w:pPr>
      <w:r w:rsidRPr="003C241F">
        <w:rPr>
          <w:sz w:val="24"/>
          <w:szCs w:val="24"/>
        </w:rPr>
        <w:t>Portanto, quanto à forma, o Projeto de Lei não padece de vícios regimentais, legais ou constitucionais e deve ser apreciado pelo Plenário da Câmara Municipal de Botucatu, cabendo aos nobres Vereadores desta Casa de Leis a sua análise e a deliberação quanto ao mérito.</w:t>
      </w:r>
    </w:p>
    <w:p w:rsidR="003C241F" w:rsidRPr="003C241F" w:rsidRDefault="003C241F" w:rsidP="00DB1643">
      <w:pPr>
        <w:spacing w:line="360" w:lineRule="auto"/>
        <w:ind w:firstLine="2833"/>
        <w:jc w:val="both"/>
        <w:rPr>
          <w:sz w:val="24"/>
          <w:szCs w:val="24"/>
        </w:rPr>
      </w:pPr>
      <w:r w:rsidRPr="003C241F">
        <w:rPr>
          <w:sz w:val="24"/>
          <w:szCs w:val="24"/>
        </w:rPr>
        <w:t>Este o parecer, salvo melhor juízo.</w:t>
      </w:r>
    </w:p>
    <w:p w:rsidR="003C241F" w:rsidRPr="003C241F" w:rsidRDefault="003C241F" w:rsidP="00DB1643">
      <w:pPr>
        <w:spacing w:line="360" w:lineRule="auto"/>
        <w:ind w:firstLine="2833"/>
        <w:jc w:val="both"/>
        <w:rPr>
          <w:sz w:val="24"/>
          <w:szCs w:val="24"/>
        </w:rPr>
      </w:pPr>
      <w:r w:rsidRPr="003C241F">
        <w:rPr>
          <w:sz w:val="24"/>
          <w:szCs w:val="24"/>
        </w:rPr>
        <w:t xml:space="preserve">Botucatu, </w:t>
      </w:r>
      <w:r w:rsidR="009520D0">
        <w:rPr>
          <w:sz w:val="24"/>
          <w:szCs w:val="24"/>
        </w:rPr>
        <w:t>07 de julho de 2022</w:t>
      </w:r>
      <w:r w:rsidRPr="003C241F">
        <w:rPr>
          <w:sz w:val="24"/>
          <w:szCs w:val="24"/>
        </w:rPr>
        <w:t>.</w:t>
      </w:r>
    </w:p>
    <w:p w:rsidR="003C241F" w:rsidRPr="003C241F" w:rsidRDefault="003C241F" w:rsidP="003C241F">
      <w:pPr>
        <w:spacing w:line="360" w:lineRule="auto"/>
        <w:ind w:firstLine="2833"/>
        <w:jc w:val="both"/>
        <w:rPr>
          <w:sz w:val="24"/>
          <w:szCs w:val="24"/>
        </w:rPr>
      </w:pPr>
    </w:p>
    <w:p w:rsidR="003C241F" w:rsidRPr="003C241F" w:rsidRDefault="003C241F" w:rsidP="00CD5DFE">
      <w:pPr>
        <w:ind w:firstLine="2835"/>
        <w:jc w:val="center"/>
        <w:rPr>
          <w:sz w:val="24"/>
          <w:szCs w:val="24"/>
        </w:rPr>
      </w:pPr>
      <w:r w:rsidRPr="003C241F">
        <w:rPr>
          <w:sz w:val="24"/>
          <w:szCs w:val="24"/>
        </w:rPr>
        <w:t>PAULO ANTONIO CORADI FILHO</w:t>
      </w:r>
    </w:p>
    <w:p w:rsidR="003C241F" w:rsidRPr="003C241F" w:rsidRDefault="003C241F" w:rsidP="00CD5DFE">
      <w:pPr>
        <w:ind w:firstLine="2835"/>
        <w:jc w:val="center"/>
        <w:rPr>
          <w:sz w:val="24"/>
          <w:szCs w:val="24"/>
        </w:rPr>
      </w:pPr>
      <w:r w:rsidRPr="003C241F">
        <w:rPr>
          <w:sz w:val="24"/>
          <w:szCs w:val="24"/>
        </w:rPr>
        <w:t>Procurador Legislativo</w:t>
      </w:r>
    </w:p>
    <w:p w:rsidR="0027264F" w:rsidRDefault="003C241F" w:rsidP="00CD5DFE">
      <w:pPr>
        <w:ind w:firstLine="2835"/>
        <w:jc w:val="center"/>
        <w:rPr>
          <w:sz w:val="24"/>
          <w:szCs w:val="24"/>
        </w:rPr>
      </w:pPr>
      <w:r w:rsidRPr="003C241F">
        <w:rPr>
          <w:sz w:val="24"/>
          <w:szCs w:val="24"/>
        </w:rPr>
        <w:t>OAB-SP 253.716</w:t>
      </w:r>
      <w:bookmarkStart w:id="0" w:name="_GoBack"/>
      <w:bookmarkEnd w:id="0"/>
    </w:p>
    <w:sectPr w:rsidR="0027264F" w:rsidSect="00531421">
      <w:headerReference w:type="default" r:id="rId6"/>
      <w:pgSz w:w="11907" w:h="16840" w:code="9"/>
      <w:pgMar w:top="1985" w:right="851" w:bottom="1418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756" w:rsidRDefault="003B7D9F">
      <w:r>
        <w:separator/>
      </w:r>
    </w:p>
  </w:endnote>
  <w:endnote w:type="continuationSeparator" w:id="0">
    <w:p w:rsidR="00FE6756" w:rsidRDefault="003B7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756" w:rsidRDefault="003B7D9F">
      <w:r>
        <w:separator/>
      </w:r>
    </w:p>
  </w:footnote>
  <w:footnote w:type="continuationSeparator" w:id="0">
    <w:p w:rsidR="00FE6756" w:rsidRDefault="003B7D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7B6" w:rsidRDefault="00CD5DFE">
    <w:pPr>
      <w:jc w:val="center"/>
      <w:rPr>
        <w:b/>
        <w:sz w:val="28"/>
      </w:rPr>
    </w:pPr>
  </w:p>
  <w:p w:rsidR="000457B6" w:rsidRDefault="00CD5DF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537"/>
    <w:rsid w:val="00073B33"/>
    <w:rsid w:val="001C6F1F"/>
    <w:rsid w:val="001D1537"/>
    <w:rsid w:val="00217D0F"/>
    <w:rsid w:val="00234D74"/>
    <w:rsid w:val="0027264F"/>
    <w:rsid w:val="002821A9"/>
    <w:rsid w:val="002F2CF5"/>
    <w:rsid w:val="00316BB2"/>
    <w:rsid w:val="003B7D9F"/>
    <w:rsid w:val="003C241F"/>
    <w:rsid w:val="00467F3D"/>
    <w:rsid w:val="004B7E7B"/>
    <w:rsid w:val="004C207A"/>
    <w:rsid w:val="00531421"/>
    <w:rsid w:val="00541590"/>
    <w:rsid w:val="00634BEA"/>
    <w:rsid w:val="00682F96"/>
    <w:rsid w:val="006C14B8"/>
    <w:rsid w:val="009115B9"/>
    <w:rsid w:val="009520D0"/>
    <w:rsid w:val="009E22F9"/>
    <w:rsid w:val="00A3306B"/>
    <w:rsid w:val="00B54AC8"/>
    <w:rsid w:val="00C5520D"/>
    <w:rsid w:val="00CA3BBD"/>
    <w:rsid w:val="00CD5DFE"/>
    <w:rsid w:val="00DB1643"/>
    <w:rsid w:val="00DD1E4C"/>
    <w:rsid w:val="00FE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4C858A-A857-452B-8B8A-DA1BBB69E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5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54159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5415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541590"/>
    <w:pPr>
      <w:jc w:val="center"/>
    </w:pPr>
    <w:rPr>
      <w:rFonts w:ascii="Bookman Old Style" w:hAnsi="Bookman Old Style"/>
      <w:b/>
      <w:bCs/>
      <w:i/>
      <w:iCs/>
      <w:sz w:val="32"/>
    </w:rPr>
  </w:style>
  <w:style w:type="character" w:customStyle="1" w:styleId="TtuloChar">
    <w:name w:val="Título Char"/>
    <w:basedOn w:val="Fontepargpadro"/>
    <w:link w:val="Ttulo"/>
    <w:rsid w:val="00541590"/>
    <w:rPr>
      <w:rFonts w:ascii="Bookman Old Style" w:eastAsia="Times New Roman" w:hAnsi="Bookman Old Style" w:cs="Times New Roman"/>
      <w:b/>
      <w:bCs/>
      <w:i/>
      <w:iCs/>
      <w:sz w:val="32"/>
      <w:szCs w:val="20"/>
      <w:lang w:eastAsia="pt-BR"/>
    </w:rPr>
  </w:style>
  <w:style w:type="paragraph" w:styleId="Corpodetexto">
    <w:name w:val="Body Text"/>
    <w:basedOn w:val="Normal"/>
    <w:link w:val="CorpodetextoChar"/>
    <w:rsid w:val="00541590"/>
    <w:pPr>
      <w:jc w:val="both"/>
    </w:pPr>
    <w:rPr>
      <w:rFonts w:ascii="Bookman Old Style" w:hAnsi="Bookman Old Style"/>
      <w:b/>
      <w:bCs/>
      <w:sz w:val="24"/>
    </w:rPr>
  </w:style>
  <w:style w:type="character" w:customStyle="1" w:styleId="CorpodetextoChar">
    <w:name w:val="Corpo de texto Char"/>
    <w:basedOn w:val="Fontepargpadro"/>
    <w:link w:val="Corpodetexto"/>
    <w:rsid w:val="00541590"/>
    <w:rPr>
      <w:rFonts w:ascii="Bookman Old Style" w:eastAsia="Times New Roman" w:hAnsi="Bookman Old Style" w:cs="Times New Roman"/>
      <w:b/>
      <w:bCs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142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142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9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1678</Words>
  <Characters>9066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juridica</dc:creator>
  <cp:keywords/>
  <dc:description/>
  <cp:lastModifiedBy>Paulo</cp:lastModifiedBy>
  <cp:revision>3</cp:revision>
  <cp:lastPrinted>2022-07-07T17:13:00Z</cp:lastPrinted>
  <dcterms:created xsi:type="dcterms:W3CDTF">2022-07-06T16:50:00Z</dcterms:created>
  <dcterms:modified xsi:type="dcterms:W3CDTF">2022-07-07T17:18:00Z</dcterms:modified>
</cp:coreProperties>
</file>