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A9" w:rsidRPr="00944643" w:rsidRDefault="00493ADE" w:rsidP="0094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43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493ADE" w:rsidRDefault="00493ADE" w:rsidP="001D1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454" w:rsidRPr="00830D11" w:rsidRDefault="00F53454" w:rsidP="001D1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0D11">
        <w:rPr>
          <w:rFonts w:ascii="Times New Roman" w:hAnsi="Times New Roman" w:cs="Times New Roman"/>
          <w:sz w:val="24"/>
          <w:szCs w:val="24"/>
          <w:u w:val="single"/>
        </w:rPr>
        <w:t>REFERÊNCIA: PROJETO DE LEI Nº 0051, DE 06 DE JULHO DE 2022, DE AUTORIA DA VERAEDORA ALESSANDRA LUCCHESI, QUE DISPÕE SOBRE COMPLEXOS ESPORTIVOS NO MUNICÍPIO DE BOTUCATU.</w:t>
      </w:r>
    </w:p>
    <w:p w:rsidR="00493ADE" w:rsidRDefault="00493ADE" w:rsidP="001D1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454" w:rsidRPr="00F53454" w:rsidRDefault="00F53454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3454">
        <w:rPr>
          <w:rFonts w:ascii="Times New Roman" w:hAnsi="Times New Roman" w:cs="Times New Roman"/>
          <w:sz w:val="24"/>
          <w:szCs w:val="24"/>
        </w:rPr>
        <w:t xml:space="preserve">Trata-se de Projeto de Lei, </w:t>
      </w:r>
      <w:r w:rsidR="000C3B99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conceitua como </w:t>
      </w:r>
      <w:bookmarkStart w:id="0" w:name="_GoBack"/>
      <w:r w:rsidRPr="00F53454">
        <w:rPr>
          <w:rFonts w:ascii="Times New Roman" w:hAnsi="Times New Roman" w:cs="Times New Roman"/>
          <w:sz w:val="24"/>
          <w:szCs w:val="24"/>
        </w:rPr>
        <w:t>Complexo Esportivo o conjunto de instalações esp</w:t>
      </w:r>
      <w:r>
        <w:rPr>
          <w:rFonts w:ascii="Times New Roman" w:hAnsi="Times New Roman" w:cs="Times New Roman"/>
          <w:sz w:val="24"/>
          <w:szCs w:val="24"/>
        </w:rPr>
        <w:t>ortivas composto por pelo menos d</w:t>
      </w:r>
      <w:r w:rsidRPr="00F53454">
        <w:rPr>
          <w:rFonts w:ascii="Times New Roman" w:hAnsi="Times New Roman" w:cs="Times New Roman"/>
          <w:sz w:val="24"/>
          <w:szCs w:val="24"/>
        </w:rPr>
        <w:t xml:space="preserve">uas instalações </w:t>
      </w:r>
      <w:bookmarkEnd w:id="0"/>
      <w:r w:rsidRPr="00F53454">
        <w:rPr>
          <w:rFonts w:ascii="Times New Roman" w:hAnsi="Times New Roman" w:cs="Times New Roman"/>
          <w:sz w:val="24"/>
          <w:szCs w:val="24"/>
        </w:rPr>
        <w:t>e/ou Equipamentos Esportivos diferenciados, em que se praticam moda</w:t>
      </w:r>
      <w:r>
        <w:rPr>
          <w:rFonts w:ascii="Times New Roman" w:hAnsi="Times New Roman" w:cs="Times New Roman"/>
          <w:sz w:val="24"/>
          <w:szCs w:val="24"/>
        </w:rPr>
        <w:t>lidades esportivas heterogêneas, bem como</w:t>
      </w:r>
      <w:r w:rsidRPr="00F53454">
        <w:rPr>
          <w:rFonts w:ascii="Times New Roman" w:hAnsi="Times New Roman" w:cs="Times New Roman"/>
          <w:sz w:val="24"/>
          <w:szCs w:val="24"/>
        </w:rPr>
        <w:t xml:space="preserve"> Áreas abertas, livres ou construídas, constituindo um espaço contínuo ou descontínuo, neste último caso desde que adjacente a outra Instalação Esportiva.</w:t>
      </w:r>
    </w:p>
    <w:p w:rsidR="00F53454" w:rsidRPr="00F53454" w:rsidRDefault="000C3B99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Consigna que i</w:t>
      </w:r>
      <w:r w:rsidR="00F53454" w:rsidRPr="00F53454">
        <w:rPr>
          <w:rFonts w:ascii="Times New Roman" w:hAnsi="Times New Roman" w:cs="Times New Roman"/>
          <w:sz w:val="24"/>
          <w:szCs w:val="24"/>
        </w:rPr>
        <w:t>ntegram ainda o espaço do Complexo Esportivo as instalações destinadas a serviços e apoio</w:t>
      </w:r>
      <w:r>
        <w:rPr>
          <w:rFonts w:ascii="Times New Roman" w:hAnsi="Times New Roman" w:cs="Times New Roman"/>
          <w:sz w:val="24"/>
          <w:szCs w:val="24"/>
        </w:rPr>
        <w:t xml:space="preserve"> à prática do esporte, como Ambulatórios, Depósitos, Áreas administrativas, Refeitórios, Alojamentos, Restaurantes/lanchonetes e</w:t>
      </w:r>
      <w:r w:rsidR="00F53454" w:rsidRPr="00F53454">
        <w:rPr>
          <w:rFonts w:ascii="Times New Roman" w:hAnsi="Times New Roman" w:cs="Times New Roman"/>
          <w:sz w:val="24"/>
          <w:szCs w:val="24"/>
        </w:rPr>
        <w:tab/>
        <w:t xml:space="preserve"> Auditórios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454" w:rsidRDefault="000C3B99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454" w:rsidRPr="00F53454">
        <w:rPr>
          <w:rFonts w:ascii="Times New Roman" w:hAnsi="Times New Roman" w:cs="Times New Roman"/>
          <w:sz w:val="24"/>
          <w:szCs w:val="24"/>
        </w:rPr>
        <w:t>Os Complexos Esportivos deverão receber denominação de pessoas que contribuíram de forma direta ou indireta na história esportista de nossa cidade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D11" w:rsidRDefault="00830D11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>A proposição em análise é da seara do Município, pois compete a este legislar sobre assuntos de interesse local, conforme dispõe o artigo 30, inciso I, da Constituição Federal.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3B99">
        <w:rPr>
          <w:rFonts w:ascii="Times New Roman" w:hAnsi="Times New Roman" w:cs="Times New Roman"/>
          <w:sz w:val="24"/>
          <w:szCs w:val="24"/>
        </w:rPr>
        <w:t>O projeto de lei em análise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B99">
        <w:rPr>
          <w:rFonts w:ascii="Times New Roman" w:hAnsi="Times New Roman" w:cs="Times New Roman"/>
          <w:sz w:val="24"/>
          <w:szCs w:val="24"/>
        </w:rPr>
        <w:t>se coaduna com o previsto na Lei nº 1.224/2017 (Plano Diretor Participativo do Município de Botucatu):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>Art. 147 São objetivos das políticas de Esporte e Lazer: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 xml:space="preserve">I - Assegurar a </w:t>
      </w:r>
      <w:proofErr w:type="gramStart"/>
      <w:r w:rsidRPr="000C3B99">
        <w:rPr>
          <w:rFonts w:ascii="Times New Roman" w:hAnsi="Times New Roman" w:cs="Times New Roman"/>
          <w:i/>
          <w:sz w:val="24"/>
          <w:szCs w:val="24"/>
        </w:rPr>
        <w:t>todos oportunidades</w:t>
      </w:r>
      <w:proofErr w:type="gramEnd"/>
      <w:r w:rsidRPr="000C3B99">
        <w:rPr>
          <w:rFonts w:ascii="Times New Roman" w:hAnsi="Times New Roman" w:cs="Times New Roman"/>
          <w:i/>
          <w:sz w:val="24"/>
          <w:szCs w:val="24"/>
        </w:rPr>
        <w:t xml:space="preserve"> para a efetiva prática de atividades físicas regulares, contemplando os cidadãos, nas suas diversas faixas etárias, para a melhoria de sua qualidade de vida e saúde;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 xml:space="preserve">II - </w:t>
      </w:r>
      <w:r w:rsidRPr="000C3B99">
        <w:rPr>
          <w:rFonts w:ascii="Times New Roman" w:hAnsi="Times New Roman" w:cs="Times New Roman"/>
          <w:i/>
          <w:sz w:val="24"/>
          <w:szCs w:val="24"/>
          <w:u w:val="single"/>
        </w:rPr>
        <w:t>Desenvolver políticas públicas de Esporte e Lazer com ampla participação da sociedade.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>Art. 148 São diretrizes gerais das políticas de Esporte e Lazer: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>I - Ampliar o orçamento da Secretaria Municipal de Esportes e Lazer;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>II - Buscar junto aos governos federal e estadual e às organizações e empresas do setor privado recursos financeiros para somar aos investimentos públicos na área esportiva;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0C3B99">
        <w:rPr>
          <w:rFonts w:ascii="Times New Roman" w:hAnsi="Times New Roman" w:cs="Times New Roman"/>
          <w:i/>
          <w:sz w:val="24"/>
          <w:szCs w:val="24"/>
          <w:u w:val="single"/>
        </w:rPr>
        <w:t>Promover a implantação de novos equipamentos sociais e esportivos, incluindo praças da juventude, centros esportivos, centros de inclusão esportiva, academias ao ar livre, praças esportivas em locais a serem definidos por meio de estudos técnicos;</w:t>
      </w:r>
    </w:p>
    <w:p w:rsidR="000C3B99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t>IV - Estreitar a parceria com o Conselho Municipal de Esportes na execução das ações das políticas municipais de esporte e lazer.</w:t>
      </w:r>
    </w:p>
    <w:p w:rsidR="00830D11" w:rsidRPr="000C3B99" w:rsidRDefault="000C3B99" w:rsidP="000C3B9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B99">
        <w:rPr>
          <w:rFonts w:ascii="Times New Roman" w:hAnsi="Times New Roman" w:cs="Times New Roman"/>
          <w:i/>
          <w:sz w:val="24"/>
          <w:szCs w:val="24"/>
        </w:rPr>
        <w:lastRenderedPageBreak/>
        <w:t>...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30D11">
        <w:rPr>
          <w:rFonts w:ascii="Times New Roman" w:hAnsi="Times New Roman" w:cs="Times New Roman"/>
          <w:i/>
          <w:iCs/>
          <w:sz w:val="24"/>
          <w:szCs w:val="24"/>
        </w:rPr>
        <w:t>quorum</w:t>
      </w:r>
      <w:proofErr w:type="spellEnd"/>
      <w:r w:rsidRPr="00830D11">
        <w:rPr>
          <w:rFonts w:ascii="Times New Roman" w:hAnsi="Times New Roman" w:cs="Times New Roman"/>
          <w:sz w:val="24"/>
          <w:szCs w:val="24"/>
        </w:rPr>
        <w:t xml:space="preserve"> para deliberação pelo Plenário desta Casa de Leis é o de </w:t>
      </w:r>
      <w:r w:rsidRPr="00830D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maioria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simples</w:t>
      </w:r>
      <w:r w:rsidRPr="00830D11">
        <w:rPr>
          <w:rFonts w:ascii="Times New Roman" w:hAnsi="Times New Roman" w:cs="Times New Roman"/>
          <w:sz w:val="24"/>
          <w:szCs w:val="24"/>
        </w:rPr>
        <w:t xml:space="preserve">, conforme estabelece o artigo 40,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30D11">
        <w:rPr>
          <w:rFonts w:ascii="Times New Roman" w:hAnsi="Times New Roman" w:cs="Times New Roman"/>
          <w:sz w:val="24"/>
          <w:szCs w:val="24"/>
        </w:rPr>
        <w:t xml:space="preserve"> do Regimento Interno da Câmara Municipal de Botucatu (RI). 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 xml:space="preserve">Assim, o Projeto de Lei, para ser aprovado, deverá contar com votos favoráveis de </w:t>
      </w:r>
      <w:r w:rsidRPr="00830D11">
        <w:rPr>
          <w:rFonts w:ascii="Times New Roman" w:hAnsi="Times New Roman" w:cs="Times New Roman"/>
          <w:sz w:val="24"/>
          <w:szCs w:val="24"/>
          <w:u w:val="single"/>
        </w:rPr>
        <w:t xml:space="preserve">mais da metade dos </w:t>
      </w:r>
      <w:r>
        <w:rPr>
          <w:rFonts w:ascii="Times New Roman" w:hAnsi="Times New Roman" w:cs="Times New Roman"/>
          <w:sz w:val="24"/>
          <w:szCs w:val="24"/>
          <w:u w:val="single"/>
        </w:rPr>
        <w:t>presentes na sessão</w:t>
      </w:r>
      <w:r w:rsidRPr="00830D11">
        <w:rPr>
          <w:rFonts w:ascii="Times New Roman" w:hAnsi="Times New Roman" w:cs="Times New Roman"/>
          <w:sz w:val="24"/>
          <w:szCs w:val="24"/>
          <w:u w:val="single"/>
        </w:rPr>
        <w:t xml:space="preserve"> da Câmara Municipal de Botucatu</w:t>
      </w:r>
      <w:r w:rsidRPr="00830D11">
        <w:rPr>
          <w:rFonts w:ascii="Times New Roman" w:hAnsi="Times New Roman" w:cs="Times New Roman"/>
          <w:sz w:val="24"/>
          <w:szCs w:val="24"/>
        </w:rPr>
        <w:t xml:space="preserve"> (artigo 39, § 2º do RI).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 (CCJ), bem como à </w:t>
      </w:r>
      <w:r w:rsidRPr="00830D11">
        <w:rPr>
          <w:rFonts w:ascii="Times New Roman" w:hAnsi="Times New Roman" w:cs="Times New Roman"/>
          <w:sz w:val="24"/>
          <w:szCs w:val="24"/>
          <w:u w:val="single"/>
        </w:rPr>
        <w:t xml:space="preserve">Comissão de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Esportes, </w:t>
      </w:r>
      <w:r w:rsidRPr="00830D11">
        <w:rPr>
          <w:rFonts w:ascii="Times New Roman" w:hAnsi="Times New Roman" w:cs="Times New Roman"/>
          <w:sz w:val="24"/>
          <w:szCs w:val="24"/>
          <w:u w:val="single"/>
        </w:rPr>
        <w:t>Saúde e Lazer</w:t>
      </w:r>
      <w:r w:rsidRPr="00830D11">
        <w:rPr>
          <w:rFonts w:ascii="Times New Roman" w:hAnsi="Times New Roman" w:cs="Times New Roman"/>
          <w:sz w:val="24"/>
          <w:szCs w:val="24"/>
        </w:rPr>
        <w:t>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>Portanto,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>Esse é o parecer, salvo melhor juízo.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D11">
        <w:rPr>
          <w:rFonts w:ascii="Times New Roman" w:hAnsi="Times New Roman" w:cs="Times New Roman"/>
          <w:sz w:val="24"/>
          <w:szCs w:val="24"/>
        </w:rPr>
        <w:t xml:space="preserve">Botucatu, </w:t>
      </w:r>
      <w:r>
        <w:rPr>
          <w:rFonts w:ascii="Times New Roman" w:hAnsi="Times New Roman" w:cs="Times New Roman"/>
          <w:sz w:val="24"/>
          <w:szCs w:val="24"/>
        </w:rPr>
        <w:t>07 de julho de 2022</w:t>
      </w:r>
      <w:r w:rsidRPr="00830D11">
        <w:rPr>
          <w:rFonts w:ascii="Times New Roman" w:hAnsi="Times New Roman" w:cs="Times New Roman"/>
          <w:sz w:val="24"/>
          <w:szCs w:val="24"/>
        </w:rPr>
        <w:t>.</w:t>
      </w:r>
    </w:p>
    <w:p w:rsidR="00830D11" w:rsidRPr="00830D11" w:rsidRDefault="00830D11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11" w:rsidRPr="00830D11" w:rsidRDefault="00830D11" w:rsidP="00830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D11">
        <w:rPr>
          <w:rFonts w:ascii="Times New Roman" w:hAnsi="Times New Roman" w:cs="Times New Roman"/>
          <w:b/>
          <w:sz w:val="24"/>
          <w:szCs w:val="24"/>
        </w:rPr>
        <w:t>PAULO ANTONIO CORADI FILHO</w:t>
      </w:r>
    </w:p>
    <w:p w:rsidR="00830D11" w:rsidRPr="00830D11" w:rsidRDefault="00830D11" w:rsidP="00830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11">
        <w:rPr>
          <w:rFonts w:ascii="Times New Roman" w:hAnsi="Times New Roman" w:cs="Times New Roman"/>
          <w:sz w:val="24"/>
          <w:szCs w:val="24"/>
        </w:rPr>
        <w:t>Procurador Legislativo</w:t>
      </w:r>
    </w:p>
    <w:p w:rsidR="00830D11" w:rsidRPr="00830D11" w:rsidRDefault="00830D11" w:rsidP="00830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11">
        <w:rPr>
          <w:rFonts w:ascii="Times New Roman" w:hAnsi="Times New Roman" w:cs="Times New Roman"/>
          <w:sz w:val="24"/>
          <w:szCs w:val="24"/>
        </w:rPr>
        <w:t>OAB-SP 253.716</w:t>
      </w:r>
    </w:p>
    <w:p w:rsidR="00830D11" w:rsidRDefault="00830D11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11" w:rsidRDefault="00830D11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11" w:rsidRDefault="00830D11" w:rsidP="00F53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643" w:rsidRPr="001D1537" w:rsidRDefault="000C3B99" w:rsidP="00830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44643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C3B99"/>
    <w:rsid w:val="001D1537"/>
    <w:rsid w:val="002821A9"/>
    <w:rsid w:val="004348D5"/>
    <w:rsid w:val="00493ADE"/>
    <w:rsid w:val="00830D11"/>
    <w:rsid w:val="00944643"/>
    <w:rsid w:val="00C70B8A"/>
    <w:rsid w:val="00F50B2F"/>
    <w:rsid w:val="00F5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2016-03-07T20:05:00Z</cp:lastPrinted>
  <dcterms:created xsi:type="dcterms:W3CDTF">2022-07-07T16:11:00Z</dcterms:created>
  <dcterms:modified xsi:type="dcterms:W3CDTF">2022-07-07T16:11:00Z</dcterms:modified>
</cp:coreProperties>
</file>