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A572C" w14:textId="77777777" w:rsidR="00E67CEB" w:rsidRDefault="00E67CEB" w:rsidP="00A3550B">
      <w:pPr>
        <w:pStyle w:val="Ttulo"/>
        <w:rPr>
          <w:rFonts w:eastAsia="Times New Roman"/>
          <w:bCs w:val="0"/>
          <w:sz w:val="24"/>
          <w:szCs w:val="24"/>
          <w:u w:val="single"/>
        </w:rPr>
      </w:pPr>
    </w:p>
    <w:p w14:paraId="2071F506" w14:textId="77777777" w:rsidR="00AC1EBA" w:rsidRDefault="00AC1EBA" w:rsidP="00A3550B">
      <w:pPr>
        <w:pStyle w:val="Ttulo"/>
        <w:rPr>
          <w:rFonts w:eastAsia="Times New Roman"/>
          <w:bCs w:val="0"/>
          <w:sz w:val="24"/>
          <w:szCs w:val="24"/>
          <w:u w:val="single"/>
        </w:rPr>
      </w:pPr>
    </w:p>
    <w:p w14:paraId="70B5E369" w14:textId="4FF7625D" w:rsidR="00A3550B" w:rsidRPr="00E67CEB" w:rsidRDefault="00DF323F" w:rsidP="00A3550B">
      <w:pPr>
        <w:pStyle w:val="Ttulo"/>
        <w:rPr>
          <w:rFonts w:eastAsia="Times New Roman"/>
          <w:bCs w:val="0"/>
          <w:sz w:val="24"/>
          <w:szCs w:val="24"/>
          <w:u w:val="single"/>
        </w:rPr>
      </w:pPr>
      <w:r w:rsidRPr="00E67CEB">
        <w:rPr>
          <w:rFonts w:eastAsia="Times New Roman"/>
          <w:bCs w:val="0"/>
          <w:sz w:val="24"/>
          <w:szCs w:val="24"/>
          <w:u w:val="single"/>
        </w:rPr>
        <w:t>PROPOSTA DE EMENDA À LEI ORGÂNICA DO MUNICÍPIO Nº 0</w:t>
      </w:r>
      <w:r w:rsidR="00B6244F">
        <w:rPr>
          <w:rFonts w:eastAsia="Times New Roman"/>
          <w:bCs w:val="0"/>
          <w:sz w:val="24"/>
          <w:szCs w:val="24"/>
          <w:u w:val="single"/>
        </w:rPr>
        <w:t>2</w:t>
      </w:r>
      <w:r w:rsidRPr="00E67CEB">
        <w:rPr>
          <w:rFonts w:eastAsia="Times New Roman"/>
          <w:bCs w:val="0"/>
          <w:sz w:val="24"/>
          <w:szCs w:val="24"/>
          <w:u w:val="single"/>
        </w:rPr>
        <w:t>/2023</w:t>
      </w:r>
    </w:p>
    <w:p w14:paraId="0CE217A0" w14:textId="1EC11278" w:rsidR="00A3550B" w:rsidRPr="00E67CEB" w:rsidRDefault="00DF323F" w:rsidP="00A3550B">
      <w:pPr>
        <w:jc w:val="center"/>
        <w:rPr>
          <w:sz w:val="24"/>
          <w:szCs w:val="24"/>
        </w:rPr>
      </w:pPr>
      <w:proofErr w:type="gramStart"/>
      <w:r w:rsidRPr="00E67CEB">
        <w:rPr>
          <w:sz w:val="24"/>
          <w:szCs w:val="24"/>
        </w:rPr>
        <w:t>de</w:t>
      </w:r>
      <w:proofErr w:type="gramEnd"/>
      <w:r w:rsidRPr="00E67CEB">
        <w:rPr>
          <w:sz w:val="24"/>
          <w:szCs w:val="24"/>
        </w:rPr>
        <w:t xml:space="preserve"> </w:t>
      </w:r>
      <w:r w:rsidR="00B6244F">
        <w:rPr>
          <w:sz w:val="24"/>
          <w:szCs w:val="24"/>
        </w:rPr>
        <w:t>28</w:t>
      </w:r>
      <w:r w:rsidRPr="00E67CEB">
        <w:rPr>
          <w:sz w:val="24"/>
          <w:szCs w:val="24"/>
        </w:rPr>
        <w:t xml:space="preserve"> de </w:t>
      </w:r>
      <w:r w:rsidR="00B6244F">
        <w:rPr>
          <w:sz w:val="24"/>
          <w:szCs w:val="24"/>
        </w:rPr>
        <w:t>agosto</w:t>
      </w:r>
      <w:r w:rsidRPr="00E67CEB">
        <w:rPr>
          <w:sz w:val="24"/>
          <w:szCs w:val="24"/>
        </w:rPr>
        <w:t xml:space="preserve"> de 2023</w:t>
      </w:r>
    </w:p>
    <w:p w14:paraId="58B11EEE" w14:textId="77777777" w:rsidR="00A3550B" w:rsidRPr="00E67CEB" w:rsidRDefault="00A3550B" w:rsidP="00A3550B">
      <w:pPr>
        <w:ind w:left="3969" w:right="754"/>
        <w:jc w:val="both"/>
        <w:rPr>
          <w:i/>
          <w:sz w:val="24"/>
          <w:szCs w:val="24"/>
        </w:rPr>
      </w:pPr>
    </w:p>
    <w:p w14:paraId="6E93565E" w14:textId="77777777" w:rsidR="00E67CEB" w:rsidRPr="00E67CEB" w:rsidRDefault="00E67CEB" w:rsidP="00A3550B">
      <w:pPr>
        <w:ind w:left="3969" w:right="754"/>
        <w:jc w:val="both"/>
        <w:rPr>
          <w:i/>
          <w:sz w:val="24"/>
          <w:szCs w:val="24"/>
        </w:rPr>
      </w:pPr>
    </w:p>
    <w:p w14:paraId="1DFC6715" w14:textId="56ABDB96" w:rsidR="00A3550B" w:rsidRPr="00E67CEB" w:rsidRDefault="00DF323F" w:rsidP="00A3550B">
      <w:pPr>
        <w:ind w:left="3686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“Modifica o §5° do artigo 111-A da Lei Orgânica do Município de Botucatu”.</w:t>
      </w:r>
    </w:p>
    <w:p w14:paraId="770B4334" w14:textId="77777777" w:rsidR="00A3550B" w:rsidRPr="00E67CEB" w:rsidRDefault="00A3550B" w:rsidP="00A3550B">
      <w:pPr>
        <w:ind w:right="754"/>
        <w:rPr>
          <w:sz w:val="24"/>
          <w:szCs w:val="24"/>
        </w:rPr>
      </w:pPr>
    </w:p>
    <w:p w14:paraId="25655135" w14:textId="77777777" w:rsidR="00E67CEB" w:rsidRPr="00E67CEB" w:rsidRDefault="00E67CEB" w:rsidP="00A3550B">
      <w:pPr>
        <w:ind w:right="754"/>
        <w:rPr>
          <w:sz w:val="24"/>
          <w:szCs w:val="24"/>
        </w:rPr>
      </w:pPr>
    </w:p>
    <w:p w14:paraId="061E1309" w14:textId="4E65BE37" w:rsidR="00A3550B" w:rsidRPr="00E67CEB" w:rsidRDefault="00DF323F" w:rsidP="00A3550B">
      <w:pPr>
        <w:jc w:val="both"/>
        <w:rPr>
          <w:bCs/>
          <w:sz w:val="24"/>
          <w:szCs w:val="24"/>
        </w:rPr>
      </w:pPr>
      <w:r w:rsidRPr="00E67CEB">
        <w:rPr>
          <w:sz w:val="24"/>
          <w:szCs w:val="24"/>
        </w:rPr>
        <w:t xml:space="preserve">Art. 1º O §5º do Artigo 111-A da Lei Orgânica do Município passa a vigorar com a seguinte redação: </w:t>
      </w:r>
    </w:p>
    <w:p w14:paraId="4ACCFE89" w14:textId="77777777" w:rsidR="00A3550B" w:rsidRPr="00E67CEB" w:rsidRDefault="00A3550B" w:rsidP="00A3550B">
      <w:pPr>
        <w:ind w:right="754"/>
        <w:jc w:val="both"/>
        <w:rPr>
          <w:bCs/>
          <w:sz w:val="24"/>
          <w:szCs w:val="24"/>
        </w:rPr>
      </w:pPr>
    </w:p>
    <w:p w14:paraId="3AE917E0" w14:textId="77777777" w:rsidR="00E67CEB" w:rsidRPr="00E67CEB" w:rsidRDefault="00E67CEB" w:rsidP="00A3550B">
      <w:pPr>
        <w:ind w:right="754"/>
        <w:jc w:val="both"/>
        <w:rPr>
          <w:bCs/>
          <w:sz w:val="24"/>
          <w:szCs w:val="24"/>
        </w:rPr>
      </w:pPr>
    </w:p>
    <w:p w14:paraId="354DA570" w14:textId="77777777" w:rsidR="00A3550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“Art 111-A ...</w:t>
      </w:r>
    </w:p>
    <w:p w14:paraId="31E35B60" w14:textId="77777777" w:rsidR="00E67CEB" w:rsidRPr="00E67CEB" w:rsidRDefault="00E67CEB" w:rsidP="00A3550B">
      <w:pPr>
        <w:ind w:left="567"/>
        <w:jc w:val="both"/>
        <w:rPr>
          <w:bCs/>
          <w:i/>
          <w:sz w:val="24"/>
          <w:szCs w:val="24"/>
        </w:rPr>
      </w:pPr>
    </w:p>
    <w:p w14:paraId="1FF55388" w14:textId="75388786" w:rsidR="00A3550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...</w:t>
      </w:r>
    </w:p>
    <w:p w14:paraId="7A354D82" w14:textId="77777777" w:rsidR="00E67CEB" w:rsidRPr="00E67CEB" w:rsidRDefault="00E67CEB" w:rsidP="00A3550B">
      <w:pPr>
        <w:ind w:left="567"/>
        <w:jc w:val="both"/>
        <w:rPr>
          <w:bCs/>
          <w:i/>
          <w:sz w:val="24"/>
          <w:szCs w:val="24"/>
        </w:rPr>
      </w:pPr>
    </w:p>
    <w:p w14:paraId="21924BC5" w14:textId="303F1CFF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§5º No caso de impedimento de ordem técnica ou legal, das despesas que integram a programação, na forma do §3° deste artigo, serão adotadas as seguintes medidas:</w:t>
      </w:r>
    </w:p>
    <w:p w14:paraId="0471835C" w14:textId="77777777" w:rsidR="00A3550B" w:rsidRPr="00E67CEB" w:rsidRDefault="00DF323F" w:rsidP="00A3550B">
      <w:pPr>
        <w:ind w:left="567"/>
        <w:jc w:val="both"/>
        <w:rPr>
          <w:bCs/>
          <w:sz w:val="24"/>
          <w:szCs w:val="24"/>
        </w:rPr>
      </w:pPr>
      <w:r w:rsidRPr="00E67CEB">
        <w:rPr>
          <w:bCs/>
          <w:sz w:val="24"/>
          <w:szCs w:val="24"/>
        </w:rPr>
        <w:t xml:space="preserve">      </w:t>
      </w:r>
    </w:p>
    <w:p w14:paraId="11C91C25" w14:textId="77777777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I - o Poder Executivo enviará ao Poder Legislativo, em até 60 (sessenta) dias após a publicação da Lei Orçamentária, as justificativas do impedimento;</w:t>
      </w:r>
    </w:p>
    <w:p w14:paraId="6B496200" w14:textId="77777777" w:rsidR="00A3550B" w:rsidRPr="00E67CEB" w:rsidRDefault="00A3550B" w:rsidP="00A3550B">
      <w:pPr>
        <w:ind w:left="567"/>
        <w:jc w:val="both"/>
        <w:rPr>
          <w:bCs/>
          <w:i/>
          <w:sz w:val="24"/>
          <w:szCs w:val="24"/>
        </w:rPr>
      </w:pPr>
    </w:p>
    <w:p w14:paraId="79417A6E" w14:textId="77777777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II - o Poder Legislativo indicará ao Poder Executivo o remanejamento da programação, cujo impedimento seja insuperável, em até 30 (trinta) dias após o término do prazo previsto no inciso I;</w:t>
      </w:r>
    </w:p>
    <w:p w14:paraId="6002C578" w14:textId="77777777" w:rsidR="00A3550B" w:rsidRPr="00E67CEB" w:rsidRDefault="00A3550B" w:rsidP="00A3550B">
      <w:pPr>
        <w:ind w:left="567" w:right="754"/>
        <w:jc w:val="both"/>
        <w:rPr>
          <w:bCs/>
          <w:i/>
          <w:sz w:val="24"/>
          <w:szCs w:val="24"/>
        </w:rPr>
      </w:pPr>
    </w:p>
    <w:p w14:paraId="655E8201" w14:textId="77777777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 xml:space="preserve">III - o Poder Executivo encaminhará projeto de lei que verse sobre o remanejamento da programação, cujo impedimento seja insuperável, em até 30 (trinta) dias após o prazo previsto no inciso II; </w:t>
      </w:r>
    </w:p>
    <w:p w14:paraId="75AE5267" w14:textId="77777777" w:rsidR="00A3550B" w:rsidRPr="00E67CEB" w:rsidRDefault="00A3550B" w:rsidP="00A3550B">
      <w:pPr>
        <w:ind w:left="567"/>
        <w:jc w:val="both"/>
        <w:rPr>
          <w:bCs/>
          <w:i/>
          <w:sz w:val="24"/>
          <w:szCs w:val="24"/>
        </w:rPr>
      </w:pPr>
    </w:p>
    <w:p w14:paraId="3B9C24CA" w14:textId="77777777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IV - nos casos em que a Câmara Municipal não deliberar sobre o projeto em até 30 (trinta) dias após o término do prazo previsto no inciso III, o remanejamento será implementado por ato do Poder Executivo.</w:t>
      </w:r>
    </w:p>
    <w:p w14:paraId="703C3E75" w14:textId="77777777" w:rsidR="00A3550B" w:rsidRPr="00E67CEB" w:rsidRDefault="00A3550B" w:rsidP="00A3550B">
      <w:pPr>
        <w:ind w:left="567" w:right="754"/>
        <w:jc w:val="both"/>
        <w:rPr>
          <w:bCs/>
          <w:i/>
          <w:color w:val="FF0000"/>
          <w:sz w:val="24"/>
          <w:szCs w:val="24"/>
        </w:rPr>
      </w:pPr>
    </w:p>
    <w:p w14:paraId="52350FFB" w14:textId="09450003" w:rsidR="00A3550B" w:rsidRPr="00E67CEB" w:rsidRDefault="00DF323F" w:rsidP="00A3550B">
      <w:pPr>
        <w:ind w:left="567"/>
        <w:jc w:val="both"/>
        <w:rPr>
          <w:bCs/>
          <w:i/>
          <w:sz w:val="24"/>
          <w:szCs w:val="24"/>
        </w:rPr>
      </w:pPr>
      <w:r w:rsidRPr="00E67CEB">
        <w:rPr>
          <w:bCs/>
          <w:i/>
          <w:sz w:val="24"/>
          <w:szCs w:val="24"/>
        </w:rPr>
        <w:t>V – Após o prazo previsto no inciso IV, do §5°, as programações orçamentárias previstas no §3° não terão execução obrigatória nos casos dos impedimentos justificados na hipótese prevista no inciso I, do §5</w:t>
      </w:r>
      <w:r w:rsidR="003E3EB1" w:rsidRPr="00E67CEB">
        <w:rPr>
          <w:bCs/>
          <w:i/>
          <w:sz w:val="24"/>
          <w:szCs w:val="24"/>
        </w:rPr>
        <w:t>°.</w:t>
      </w:r>
      <w:r w:rsidR="003E3EB1">
        <w:rPr>
          <w:bCs/>
          <w:i/>
          <w:sz w:val="24"/>
          <w:szCs w:val="24"/>
        </w:rPr>
        <w:t xml:space="preserve"> ”</w:t>
      </w:r>
    </w:p>
    <w:p w14:paraId="14B41445" w14:textId="77777777" w:rsidR="00A3550B" w:rsidRPr="00E67CEB" w:rsidRDefault="00A3550B" w:rsidP="00A3550B">
      <w:pPr>
        <w:jc w:val="both"/>
        <w:rPr>
          <w:sz w:val="24"/>
          <w:szCs w:val="24"/>
        </w:rPr>
      </w:pPr>
    </w:p>
    <w:p w14:paraId="1B45BA01" w14:textId="77777777" w:rsidR="00E67CEB" w:rsidRDefault="00E67CEB" w:rsidP="00A3550B">
      <w:pPr>
        <w:jc w:val="both"/>
        <w:rPr>
          <w:sz w:val="24"/>
          <w:szCs w:val="24"/>
        </w:rPr>
      </w:pPr>
    </w:p>
    <w:p w14:paraId="65B62428" w14:textId="77777777" w:rsidR="00E67CEB" w:rsidRDefault="00E67CEB" w:rsidP="00A3550B">
      <w:pPr>
        <w:jc w:val="both"/>
        <w:rPr>
          <w:sz w:val="24"/>
          <w:szCs w:val="24"/>
        </w:rPr>
      </w:pPr>
    </w:p>
    <w:p w14:paraId="3A908DFF" w14:textId="77777777" w:rsidR="00FA2353" w:rsidRDefault="00FA2353" w:rsidP="00A3550B">
      <w:pPr>
        <w:jc w:val="both"/>
        <w:rPr>
          <w:sz w:val="24"/>
          <w:szCs w:val="24"/>
        </w:rPr>
      </w:pPr>
    </w:p>
    <w:p w14:paraId="56A44D25" w14:textId="77777777" w:rsidR="00FA2353" w:rsidRDefault="00FA2353" w:rsidP="00A3550B">
      <w:pPr>
        <w:jc w:val="both"/>
        <w:rPr>
          <w:sz w:val="24"/>
          <w:szCs w:val="24"/>
        </w:rPr>
      </w:pPr>
    </w:p>
    <w:p w14:paraId="11C2107C" w14:textId="77777777" w:rsidR="00AC1EBA" w:rsidRDefault="00AC1EBA" w:rsidP="00A3550B">
      <w:pPr>
        <w:jc w:val="both"/>
        <w:rPr>
          <w:sz w:val="24"/>
          <w:szCs w:val="24"/>
        </w:rPr>
      </w:pPr>
    </w:p>
    <w:p w14:paraId="5CFF31EC" w14:textId="77777777" w:rsidR="00AC1EBA" w:rsidRDefault="00AC1EBA" w:rsidP="00A3550B">
      <w:pPr>
        <w:jc w:val="both"/>
        <w:rPr>
          <w:sz w:val="24"/>
          <w:szCs w:val="24"/>
        </w:rPr>
      </w:pPr>
    </w:p>
    <w:p w14:paraId="7691944D" w14:textId="77777777" w:rsidR="00FA2353" w:rsidRDefault="00FA2353" w:rsidP="00A3550B">
      <w:pPr>
        <w:jc w:val="both"/>
        <w:rPr>
          <w:sz w:val="24"/>
          <w:szCs w:val="24"/>
        </w:rPr>
      </w:pPr>
    </w:p>
    <w:p w14:paraId="49F35511" w14:textId="77777777" w:rsidR="00FA2353" w:rsidRDefault="00FA2353" w:rsidP="00A3550B">
      <w:pPr>
        <w:jc w:val="both"/>
        <w:rPr>
          <w:sz w:val="24"/>
          <w:szCs w:val="24"/>
        </w:rPr>
      </w:pPr>
    </w:p>
    <w:p w14:paraId="09B60816" w14:textId="207ABFF0" w:rsidR="00E67CEB" w:rsidRPr="00E67CEB" w:rsidRDefault="00DF323F" w:rsidP="003E3EB1">
      <w:pPr>
        <w:pStyle w:val="Ttulo"/>
        <w:jc w:val="right"/>
        <w:rPr>
          <w:rFonts w:eastAsia="Times New Roman"/>
          <w:bCs w:val="0"/>
          <w:sz w:val="24"/>
          <w:szCs w:val="24"/>
          <w:u w:val="single"/>
        </w:rPr>
      </w:pPr>
      <w:r w:rsidRPr="00E67CEB">
        <w:rPr>
          <w:rFonts w:eastAsia="Times New Roman"/>
          <w:bCs w:val="0"/>
          <w:sz w:val="24"/>
          <w:szCs w:val="24"/>
          <w:u w:val="single"/>
        </w:rPr>
        <w:t>PROPOSTA DE EMENDA À LEI ORGÂNICA DO MUNICÍPIO Nº 0</w:t>
      </w:r>
      <w:r w:rsidR="00B6244F">
        <w:rPr>
          <w:rFonts w:eastAsia="Times New Roman"/>
          <w:bCs w:val="0"/>
          <w:sz w:val="24"/>
          <w:szCs w:val="24"/>
          <w:u w:val="single"/>
        </w:rPr>
        <w:t>2</w:t>
      </w:r>
      <w:r w:rsidRPr="00E67CEB">
        <w:rPr>
          <w:rFonts w:eastAsia="Times New Roman"/>
          <w:bCs w:val="0"/>
          <w:sz w:val="24"/>
          <w:szCs w:val="24"/>
          <w:u w:val="single"/>
        </w:rPr>
        <w:t>/2023</w:t>
      </w:r>
    </w:p>
    <w:p w14:paraId="2760F2C9" w14:textId="6080807E" w:rsidR="00E67CEB" w:rsidRDefault="00DF323F" w:rsidP="00E67CEB">
      <w:pPr>
        <w:jc w:val="right"/>
        <w:rPr>
          <w:sz w:val="24"/>
          <w:szCs w:val="24"/>
        </w:rPr>
      </w:pPr>
      <w:proofErr w:type="gramStart"/>
      <w:r w:rsidRPr="00E67CEB">
        <w:rPr>
          <w:sz w:val="24"/>
          <w:szCs w:val="24"/>
        </w:rPr>
        <w:t>de</w:t>
      </w:r>
      <w:proofErr w:type="gramEnd"/>
      <w:r w:rsidRPr="00E67CEB">
        <w:rPr>
          <w:sz w:val="24"/>
          <w:szCs w:val="24"/>
        </w:rPr>
        <w:t xml:space="preserve"> </w:t>
      </w:r>
      <w:r w:rsidR="00B6244F">
        <w:rPr>
          <w:sz w:val="24"/>
          <w:szCs w:val="24"/>
        </w:rPr>
        <w:t>28</w:t>
      </w:r>
      <w:r w:rsidRPr="00E67CEB">
        <w:rPr>
          <w:sz w:val="24"/>
          <w:szCs w:val="24"/>
        </w:rPr>
        <w:t xml:space="preserve"> de </w:t>
      </w:r>
      <w:r w:rsidR="00B6244F">
        <w:rPr>
          <w:sz w:val="24"/>
          <w:szCs w:val="24"/>
        </w:rPr>
        <w:t>agosto</w:t>
      </w:r>
      <w:r w:rsidRPr="00E67CEB">
        <w:rPr>
          <w:sz w:val="24"/>
          <w:szCs w:val="24"/>
        </w:rPr>
        <w:t xml:space="preserve"> de 2023</w:t>
      </w:r>
    </w:p>
    <w:p w14:paraId="4D4EC4BD" w14:textId="77777777" w:rsidR="00E67CEB" w:rsidRPr="00E67CEB" w:rsidRDefault="00E67CEB" w:rsidP="00E67CEB">
      <w:pPr>
        <w:jc w:val="right"/>
        <w:rPr>
          <w:sz w:val="24"/>
          <w:szCs w:val="24"/>
        </w:rPr>
      </w:pPr>
    </w:p>
    <w:p w14:paraId="69EB7A0C" w14:textId="77777777" w:rsidR="00E67CEB" w:rsidRPr="00E67CEB" w:rsidRDefault="00E67CEB" w:rsidP="00A3550B">
      <w:pPr>
        <w:jc w:val="both"/>
        <w:rPr>
          <w:sz w:val="24"/>
          <w:szCs w:val="24"/>
        </w:rPr>
      </w:pPr>
    </w:p>
    <w:p w14:paraId="305E70BE" w14:textId="096141D9" w:rsidR="00A3550B" w:rsidRPr="00E67CEB" w:rsidRDefault="003E3EB1" w:rsidP="00A35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DF323F" w:rsidRPr="00E67CEB">
        <w:rPr>
          <w:sz w:val="24"/>
          <w:szCs w:val="24"/>
        </w:rPr>
        <w:t>Esta Emenda à Lei Orgânica do Município entra em vigor na data de sua publicação.</w:t>
      </w:r>
    </w:p>
    <w:p w14:paraId="3217EFFB" w14:textId="77777777" w:rsidR="00A3550B" w:rsidRDefault="00A3550B" w:rsidP="00A3550B">
      <w:pPr>
        <w:ind w:right="661"/>
        <w:jc w:val="both"/>
        <w:rPr>
          <w:sz w:val="24"/>
          <w:szCs w:val="24"/>
        </w:rPr>
      </w:pPr>
    </w:p>
    <w:p w14:paraId="17719863" w14:textId="77777777" w:rsidR="00E67CEB" w:rsidRPr="00E67CEB" w:rsidRDefault="00E67CEB" w:rsidP="00A3550B">
      <w:pPr>
        <w:ind w:right="661"/>
        <w:jc w:val="both"/>
        <w:rPr>
          <w:sz w:val="24"/>
          <w:szCs w:val="24"/>
        </w:rPr>
      </w:pPr>
    </w:p>
    <w:p w14:paraId="5B5E4A8C" w14:textId="5CE13163" w:rsidR="00A3550B" w:rsidRPr="00E67CEB" w:rsidRDefault="00DF323F" w:rsidP="00A3550B">
      <w:pPr>
        <w:jc w:val="center"/>
        <w:rPr>
          <w:sz w:val="24"/>
          <w:szCs w:val="24"/>
        </w:rPr>
      </w:pPr>
      <w:r w:rsidRPr="00E67CEB">
        <w:rPr>
          <w:sz w:val="24"/>
          <w:szCs w:val="24"/>
        </w:rPr>
        <w:t xml:space="preserve">Plenário Ver. “Laurindo Ezidoro Jaqueta”, </w:t>
      </w:r>
      <w:r w:rsidR="00B6244F">
        <w:rPr>
          <w:sz w:val="24"/>
          <w:szCs w:val="24"/>
        </w:rPr>
        <w:t>28</w:t>
      </w:r>
      <w:r w:rsidRPr="00E67CEB">
        <w:rPr>
          <w:sz w:val="24"/>
          <w:szCs w:val="24"/>
        </w:rPr>
        <w:t xml:space="preserve"> de </w:t>
      </w:r>
      <w:r w:rsidR="00B6244F">
        <w:rPr>
          <w:sz w:val="24"/>
          <w:szCs w:val="24"/>
        </w:rPr>
        <w:t>agosto</w:t>
      </w:r>
      <w:r w:rsidRPr="00E67CEB">
        <w:rPr>
          <w:sz w:val="24"/>
          <w:szCs w:val="24"/>
        </w:rPr>
        <w:t xml:space="preserve"> de 2023.</w:t>
      </w:r>
    </w:p>
    <w:p w14:paraId="4B5EB8F2" w14:textId="77777777" w:rsidR="00A3550B" w:rsidRDefault="00A3550B" w:rsidP="00A3550B">
      <w:pPr>
        <w:ind w:right="661"/>
        <w:jc w:val="both"/>
        <w:rPr>
          <w:sz w:val="24"/>
          <w:szCs w:val="24"/>
        </w:rPr>
      </w:pPr>
    </w:p>
    <w:p w14:paraId="371E29B7" w14:textId="77777777" w:rsidR="003E3EB1" w:rsidRPr="00E67CEB" w:rsidRDefault="003E3EB1" w:rsidP="00A3550B">
      <w:pPr>
        <w:ind w:right="661"/>
        <w:jc w:val="both"/>
        <w:rPr>
          <w:sz w:val="24"/>
          <w:szCs w:val="24"/>
        </w:rPr>
      </w:pPr>
    </w:p>
    <w:p w14:paraId="0BE9FED3" w14:textId="77777777" w:rsidR="00A3550B" w:rsidRDefault="00DF323F" w:rsidP="00A3550B">
      <w:pPr>
        <w:tabs>
          <w:tab w:val="left" w:pos="7655"/>
        </w:tabs>
        <w:jc w:val="center"/>
        <w:rPr>
          <w:sz w:val="24"/>
          <w:szCs w:val="24"/>
        </w:rPr>
      </w:pPr>
      <w:r w:rsidRPr="00E67CEB">
        <w:rPr>
          <w:sz w:val="24"/>
          <w:szCs w:val="24"/>
        </w:rPr>
        <w:t>Vereadores Autores:</w:t>
      </w:r>
    </w:p>
    <w:p w14:paraId="18761E19" w14:textId="77777777" w:rsidR="00B6244F" w:rsidRDefault="00B6244F" w:rsidP="00A3550B">
      <w:pPr>
        <w:tabs>
          <w:tab w:val="left" w:pos="7655"/>
        </w:tabs>
        <w:jc w:val="center"/>
        <w:rPr>
          <w:sz w:val="24"/>
          <w:szCs w:val="24"/>
        </w:rPr>
      </w:pPr>
    </w:p>
    <w:p w14:paraId="5E670707" w14:textId="77777777" w:rsidR="00B6244F" w:rsidRDefault="00B6244F" w:rsidP="00A3550B">
      <w:pPr>
        <w:tabs>
          <w:tab w:val="left" w:pos="7655"/>
        </w:tabs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B6244F" w:rsidRPr="00DF323F" w14:paraId="2C10FF37" w14:textId="77777777" w:rsidTr="003C67B2">
        <w:tc>
          <w:tcPr>
            <w:tcW w:w="4322" w:type="dxa"/>
            <w:shd w:val="clear" w:color="auto" w:fill="auto"/>
          </w:tcPr>
          <w:p w14:paraId="3735065E" w14:textId="432CCB62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ABELARDO</w:t>
            </w:r>
          </w:p>
          <w:p w14:paraId="331797A2" w14:textId="13E486D8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REPUBLICANOS</w:t>
            </w:r>
          </w:p>
        </w:tc>
        <w:tc>
          <w:tcPr>
            <w:tcW w:w="4323" w:type="dxa"/>
            <w:shd w:val="clear" w:color="auto" w:fill="auto"/>
          </w:tcPr>
          <w:p w14:paraId="3FEBF5EA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ALESSANDRA LUCCHESI</w:t>
            </w:r>
          </w:p>
          <w:p w14:paraId="2B210030" w14:textId="4922023C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PSDB</w:t>
            </w:r>
          </w:p>
        </w:tc>
      </w:tr>
      <w:tr w:rsidR="00B6244F" w:rsidRPr="00DF323F" w14:paraId="696382E3" w14:textId="77777777" w:rsidTr="003C67B2">
        <w:tc>
          <w:tcPr>
            <w:tcW w:w="4322" w:type="dxa"/>
            <w:shd w:val="clear" w:color="auto" w:fill="auto"/>
          </w:tcPr>
          <w:p w14:paraId="5262781D" w14:textId="77777777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26A6D5C4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</w:tr>
      <w:tr w:rsidR="00B6244F" w:rsidRPr="00DF323F" w14:paraId="0FD87B58" w14:textId="77777777" w:rsidTr="003C67B2">
        <w:tc>
          <w:tcPr>
            <w:tcW w:w="4322" w:type="dxa"/>
            <w:shd w:val="clear" w:color="auto" w:fill="auto"/>
          </w:tcPr>
          <w:p w14:paraId="38BC90F6" w14:textId="35120D0D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CULA</w:t>
            </w:r>
          </w:p>
          <w:p w14:paraId="231BA94A" w14:textId="108B83D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PSDB</w:t>
            </w:r>
          </w:p>
        </w:tc>
        <w:tc>
          <w:tcPr>
            <w:tcW w:w="4323" w:type="dxa"/>
            <w:shd w:val="clear" w:color="auto" w:fill="auto"/>
          </w:tcPr>
          <w:p w14:paraId="534D99F5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MARCELO SLEIMAN</w:t>
            </w:r>
          </w:p>
          <w:p w14:paraId="773A3A38" w14:textId="2685EFC6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UNIÃO</w:t>
            </w:r>
          </w:p>
        </w:tc>
      </w:tr>
      <w:tr w:rsidR="00B6244F" w:rsidRPr="00DF323F" w14:paraId="2EBCE319" w14:textId="77777777" w:rsidTr="003C67B2">
        <w:tc>
          <w:tcPr>
            <w:tcW w:w="4322" w:type="dxa"/>
            <w:shd w:val="clear" w:color="auto" w:fill="auto"/>
          </w:tcPr>
          <w:p w14:paraId="356C0729" w14:textId="77777777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0C5B89A9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</w:tr>
      <w:tr w:rsidR="00B6244F" w:rsidRPr="00DF323F" w14:paraId="48C3635A" w14:textId="77777777" w:rsidTr="003C67B2">
        <w:tc>
          <w:tcPr>
            <w:tcW w:w="4322" w:type="dxa"/>
            <w:shd w:val="clear" w:color="auto" w:fill="auto"/>
          </w:tcPr>
          <w:p w14:paraId="3AEACFC2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ERIKA DA LIGA DO BEM</w:t>
            </w:r>
          </w:p>
          <w:p w14:paraId="7F00A253" w14:textId="5D310923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REPUBLICANOS</w:t>
            </w:r>
          </w:p>
        </w:tc>
        <w:tc>
          <w:tcPr>
            <w:tcW w:w="4323" w:type="dxa"/>
            <w:shd w:val="clear" w:color="auto" w:fill="auto"/>
          </w:tcPr>
          <w:p w14:paraId="368980D6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PEDROSO</w:t>
            </w:r>
          </w:p>
          <w:p w14:paraId="566055AB" w14:textId="79AF719A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UNIÃO</w:t>
            </w:r>
          </w:p>
        </w:tc>
      </w:tr>
      <w:tr w:rsidR="00B6244F" w:rsidRPr="00DF323F" w14:paraId="24437B74" w14:textId="77777777" w:rsidTr="003C67B2">
        <w:tc>
          <w:tcPr>
            <w:tcW w:w="4322" w:type="dxa"/>
            <w:shd w:val="clear" w:color="auto" w:fill="auto"/>
          </w:tcPr>
          <w:p w14:paraId="3A598DD0" w14:textId="77777777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18A24526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</w:tr>
      <w:tr w:rsidR="00B6244F" w:rsidRPr="00DF323F" w14:paraId="5333491D" w14:textId="77777777" w:rsidTr="003C67B2">
        <w:tc>
          <w:tcPr>
            <w:tcW w:w="4322" w:type="dxa"/>
            <w:shd w:val="clear" w:color="auto" w:fill="auto"/>
          </w:tcPr>
          <w:p w14:paraId="5AA612AF" w14:textId="3027B996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SARGENTO LAUDO</w:t>
            </w:r>
          </w:p>
          <w:p w14:paraId="0AC7528F" w14:textId="7F078C8D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PSDB</w:t>
            </w:r>
          </w:p>
        </w:tc>
        <w:tc>
          <w:tcPr>
            <w:tcW w:w="4323" w:type="dxa"/>
            <w:shd w:val="clear" w:color="auto" w:fill="auto"/>
          </w:tcPr>
          <w:p w14:paraId="5FA7EDFD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LELO PAGANI</w:t>
            </w:r>
          </w:p>
          <w:p w14:paraId="1BB6E9C7" w14:textId="6F80AAD9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PSDB</w:t>
            </w:r>
          </w:p>
        </w:tc>
      </w:tr>
      <w:tr w:rsidR="00B6244F" w:rsidRPr="00DF323F" w14:paraId="2B303E14" w14:textId="77777777" w:rsidTr="003C67B2">
        <w:tc>
          <w:tcPr>
            <w:tcW w:w="4322" w:type="dxa"/>
            <w:shd w:val="clear" w:color="auto" w:fill="auto"/>
          </w:tcPr>
          <w:p w14:paraId="00D06900" w14:textId="77777777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5658E403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</w:tr>
      <w:tr w:rsidR="00B6244F" w:rsidRPr="00DF323F" w14:paraId="23B0DBB8" w14:textId="77777777" w:rsidTr="003C67B2">
        <w:tc>
          <w:tcPr>
            <w:tcW w:w="4322" w:type="dxa"/>
            <w:shd w:val="clear" w:color="auto" w:fill="auto"/>
          </w:tcPr>
          <w:p w14:paraId="4D30849F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PALHINHA</w:t>
            </w:r>
          </w:p>
          <w:p w14:paraId="7188C4DC" w14:textId="5037D38F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UNIÃO</w:t>
            </w:r>
          </w:p>
        </w:tc>
        <w:tc>
          <w:tcPr>
            <w:tcW w:w="4323" w:type="dxa"/>
            <w:shd w:val="clear" w:color="auto" w:fill="auto"/>
          </w:tcPr>
          <w:p w14:paraId="08BBF11D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ROSE IELO</w:t>
            </w:r>
          </w:p>
          <w:p w14:paraId="26F51845" w14:textId="65EAFE15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PDT</w:t>
            </w:r>
          </w:p>
        </w:tc>
      </w:tr>
      <w:tr w:rsidR="00B6244F" w:rsidRPr="00DF323F" w14:paraId="428FF441" w14:textId="77777777" w:rsidTr="003C67B2">
        <w:tc>
          <w:tcPr>
            <w:tcW w:w="4322" w:type="dxa"/>
            <w:shd w:val="clear" w:color="auto" w:fill="auto"/>
          </w:tcPr>
          <w:p w14:paraId="5157E472" w14:textId="2D1DA90C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3" w:type="dxa"/>
            <w:shd w:val="clear" w:color="auto" w:fill="auto"/>
          </w:tcPr>
          <w:p w14:paraId="33E3BB29" w14:textId="77777777" w:rsidR="00B6244F" w:rsidRPr="00DF323F" w:rsidRDefault="00B6244F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</w:p>
        </w:tc>
      </w:tr>
      <w:tr w:rsidR="00550CE0" w:rsidRPr="00DF323F" w14:paraId="68A80571" w14:textId="77777777" w:rsidTr="003C67B2">
        <w:tc>
          <w:tcPr>
            <w:tcW w:w="8645" w:type="dxa"/>
            <w:gridSpan w:val="2"/>
            <w:shd w:val="clear" w:color="auto" w:fill="auto"/>
          </w:tcPr>
          <w:p w14:paraId="0E72B7D1" w14:textId="31BB30EE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b/>
                <w:sz w:val="24"/>
                <w:szCs w:val="24"/>
              </w:rPr>
            </w:pPr>
            <w:r w:rsidRPr="00DF323F">
              <w:rPr>
                <w:b/>
                <w:sz w:val="24"/>
                <w:szCs w:val="24"/>
              </w:rPr>
              <w:t>SILVIO</w:t>
            </w:r>
          </w:p>
          <w:p w14:paraId="2FA50470" w14:textId="7550D799" w:rsidR="00550CE0" w:rsidRPr="00DF323F" w:rsidRDefault="00550CE0" w:rsidP="00DF323F">
            <w:pPr>
              <w:tabs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DF323F">
              <w:rPr>
                <w:sz w:val="24"/>
                <w:szCs w:val="24"/>
              </w:rPr>
              <w:t>REPUBLICANOS</w:t>
            </w:r>
          </w:p>
        </w:tc>
      </w:tr>
    </w:tbl>
    <w:p w14:paraId="31857F52" w14:textId="77777777" w:rsidR="00B6244F" w:rsidRDefault="00B6244F" w:rsidP="00A3550B">
      <w:pPr>
        <w:tabs>
          <w:tab w:val="left" w:pos="7655"/>
        </w:tabs>
        <w:jc w:val="center"/>
        <w:rPr>
          <w:sz w:val="24"/>
          <w:szCs w:val="24"/>
        </w:rPr>
      </w:pPr>
    </w:p>
    <w:p w14:paraId="69723637" w14:textId="77777777" w:rsidR="00B6244F" w:rsidRDefault="00B6244F" w:rsidP="0094664C">
      <w:pPr>
        <w:tabs>
          <w:tab w:val="left" w:pos="7655"/>
        </w:tabs>
        <w:jc w:val="center"/>
        <w:rPr>
          <w:sz w:val="24"/>
          <w:szCs w:val="24"/>
        </w:rPr>
      </w:pPr>
    </w:p>
    <w:p w14:paraId="5D96DC7B" w14:textId="77777777" w:rsidR="00B6244F" w:rsidRDefault="00B6244F" w:rsidP="0094664C">
      <w:pPr>
        <w:tabs>
          <w:tab w:val="left" w:pos="7655"/>
        </w:tabs>
        <w:jc w:val="center"/>
        <w:rPr>
          <w:sz w:val="24"/>
          <w:szCs w:val="24"/>
        </w:rPr>
      </w:pPr>
    </w:p>
    <w:p w14:paraId="7F95483A" w14:textId="77777777" w:rsidR="00B6244F" w:rsidRDefault="00B6244F" w:rsidP="0094664C">
      <w:pPr>
        <w:tabs>
          <w:tab w:val="left" w:pos="7655"/>
        </w:tabs>
        <w:jc w:val="center"/>
        <w:rPr>
          <w:sz w:val="24"/>
          <w:szCs w:val="24"/>
        </w:rPr>
      </w:pPr>
    </w:p>
    <w:p w14:paraId="1D00C857" w14:textId="77777777" w:rsidR="00B6244F" w:rsidRDefault="00B6244F" w:rsidP="0094664C">
      <w:pPr>
        <w:tabs>
          <w:tab w:val="left" w:pos="7655"/>
        </w:tabs>
        <w:jc w:val="center"/>
        <w:rPr>
          <w:sz w:val="24"/>
          <w:szCs w:val="24"/>
        </w:rPr>
      </w:pPr>
    </w:p>
    <w:p w14:paraId="42128168" w14:textId="77777777" w:rsidR="00B6244F" w:rsidRDefault="00B6244F" w:rsidP="0094664C">
      <w:pPr>
        <w:tabs>
          <w:tab w:val="left" w:pos="7655"/>
        </w:tabs>
        <w:jc w:val="center"/>
        <w:rPr>
          <w:sz w:val="24"/>
          <w:szCs w:val="24"/>
        </w:rPr>
      </w:pPr>
    </w:p>
    <w:p w14:paraId="7331F28B" w14:textId="77777777" w:rsidR="00A3550B" w:rsidRPr="00AA0F77" w:rsidRDefault="00A3550B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1B107497" w14:textId="77777777" w:rsidR="003E3EB1" w:rsidRPr="00AA0F77" w:rsidRDefault="003E3EB1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615580A6" w14:textId="77777777" w:rsidR="003E3EB1" w:rsidRPr="00AA0F77" w:rsidRDefault="003E3EB1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208EF768" w14:textId="77777777" w:rsidR="002F409C" w:rsidRPr="00AA0F77" w:rsidRDefault="002F409C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1897AAC9" w14:textId="77777777" w:rsidR="00E66C72" w:rsidRPr="00AA0F77" w:rsidRDefault="00E66C72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27B61B30" w14:textId="77777777" w:rsidR="002F409C" w:rsidRPr="00AA0F77" w:rsidRDefault="002F409C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28353833" w14:textId="77777777" w:rsidR="003E3EB1" w:rsidRPr="00AA0F77" w:rsidRDefault="003E3EB1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1B00C3C5" w14:textId="77777777" w:rsidR="003E3EB1" w:rsidRPr="00AA0F77" w:rsidRDefault="003E3EB1" w:rsidP="00AA0F77">
      <w:pPr>
        <w:tabs>
          <w:tab w:val="left" w:pos="7655"/>
        </w:tabs>
        <w:jc w:val="center"/>
        <w:rPr>
          <w:sz w:val="24"/>
          <w:szCs w:val="24"/>
        </w:rPr>
      </w:pPr>
    </w:p>
    <w:p w14:paraId="3F2DA915" w14:textId="77777777" w:rsidR="00B061E2" w:rsidRPr="00AA0F77" w:rsidRDefault="00B061E2" w:rsidP="001A18C9">
      <w:pPr>
        <w:tabs>
          <w:tab w:val="left" w:pos="7655"/>
        </w:tabs>
        <w:rPr>
          <w:sz w:val="24"/>
          <w:szCs w:val="24"/>
        </w:rPr>
      </w:pPr>
    </w:p>
    <w:p w14:paraId="094B6370" w14:textId="504A18D0" w:rsidR="00A41DEB" w:rsidRPr="00E67CEB" w:rsidRDefault="00DF323F" w:rsidP="00A41DEB">
      <w:pPr>
        <w:pStyle w:val="Ttulo"/>
        <w:jc w:val="right"/>
        <w:rPr>
          <w:rFonts w:eastAsia="Times New Roman"/>
          <w:bCs w:val="0"/>
          <w:sz w:val="24"/>
          <w:szCs w:val="24"/>
          <w:u w:val="single"/>
        </w:rPr>
      </w:pPr>
      <w:r w:rsidRPr="00E67CEB">
        <w:rPr>
          <w:rFonts w:eastAsia="Times New Roman"/>
          <w:bCs w:val="0"/>
          <w:sz w:val="24"/>
          <w:szCs w:val="24"/>
          <w:u w:val="single"/>
        </w:rPr>
        <w:t>PROPOSTA DE EMENDA À LEI ORGÂNICA DO MUNICÍPIO Nº 0</w:t>
      </w:r>
      <w:r w:rsidR="00B6244F">
        <w:rPr>
          <w:rFonts w:eastAsia="Times New Roman"/>
          <w:bCs w:val="0"/>
          <w:sz w:val="24"/>
          <w:szCs w:val="24"/>
          <w:u w:val="single"/>
        </w:rPr>
        <w:t>2</w:t>
      </w:r>
      <w:r w:rsidRPr="00E67CEB">
        <w:rPr>
          <w:rFonts w:eastAsia="Times New Roman"/>
          <w:bCs w:val="0"/>
          <w:sz w:val="24"/>
          <w:szCs w:val="24"/>
          <w:u w:val="single"/>
        </w:rPr>
        <w:t>/2023</w:t>
      </w:r>
    </w:p>
    <w:p w14:paraId="2C326DEB" w14:textId="4CA9FB06" w:rsidR="00A41DEB" w:rsidRPr="00E67CEB" w:rsidRDefault="00DF323F" w:rsidP="00A41DEB">
      <w:pPr>
        <w:jc w:val="right"/>
        <w:rPr>
          <w:sz w:val="24"/>
          <w:szCs w:val="24"/>
        </w:rPr>
      </w:pPr>
      <w:proofErr w:type="gramStart"/>
      <w:r w:rsidRPr="00E67CEB">
        <w:rPr>
          <w:sz w:val="24"/>
          <w:szCs w:val="24"/>
        </w:rPr>
        <w:t>de</w:t>
      </w:r>
      <w:proofErr w:type="gramEnd"/>
      <w:r w:rsidRPr="00E67CEB">
        <w:rPr>
          <w:sz w:val="24"/>
          <w:szCs w:val="24"/>
        </w:rPr>
        <w:t xml:space="preserve"> </w:t>
      </w:r>
      <w:r w:rsidR="00B6244F">
        <w:rPr>
          <w:sz w:val="24"/>
          <w:szCs w:val="24"/>
        </w:rPr>
        <w:t>28</w:t>
      </w:r>
      <w:r w:rsidRPr="00E67CEB">
        <w:rPr>
          <w:sz w:val="24"/>
          <w:szCs w:val="24"/>
        </w:rPr>
        <w:t xml:space="preserve"> de </w:t>
      </w:r>
      <w:r w:rsidR="00B6244F">
        <w:rPr>
          <w:sz w:val="24"/>
          <w:szCs w:val="24"/>
        </w:rPr>
        <w:t>agosto</w:t>
      </w:r>
      <w:r w:rsidRPr="00E67CEB">
        <w:rPr>
          <w:sz w:val="24"/>
          <w:szCs w:val="24"/>
        </w:rPr>
        <w:t xml:space="preserve"> de 2023</w:t>
      </w:r>
    </w:p>
    <w:p w14:paraId="25AFACFC" w14:textId="77777777" w:rsidR="00A41DEB" w:rsidRPr="00E67CEB" w:rsidRDefault="00A41DEB" w:rsidP="00A41DEB">
      <w:pPr>
        <w:rPr>
          <w:b/>
          <w:sz w:val="24"/>
          <w:szCs w:val="24"/>
        </w:rPr>
      </w:pPr>
    </w:p>
    <w:p w14:paraId="76275EAF" w14:textId="5D8A49FC" w:rsidR="00004485" w:rsidRPr="00F622B1" w:rsidRDefault="00DF323F" w:rsidP="001A4728">
      <w:pPr>
        <w:jc w:val="center"/>
        <w:rPr>
          <w:b/>
          <w:sz w:val="23"/>
          <w:szCs w:val="23"/>
        </w:rPr>
      </w:pPr>
      <w:r w:rsidRPr="00F622B1">
        <w:rPr>
          <w:b/>
          <w:sz w:val="23"/>
          <w:szCs w:val="23"/>
        </w:rPr>
        <w:t>JUSTIFICATIVA</w:t>
      </w:r>
    </w:p>
    <w:p w14:paraId="53615FCD" w14:textId="77777777" w:rsidR="00D7092C" w:rsidRPr="00F622B1" w:rsidRDefault="00D7092C" w:rsidP="001A4728">
      <w:pPr>
        <w:jc w:val="center"/>
        <w:rPr>
          <w:b/>
          <w:sz w:val="23"/>
          <w:szCs w:val="23"/>
        </w:rPr>
      </w:pPr>
    </w:p>
    <w:p w14:paraId="19ED9F13" w14:textId="2F1AF99F" w:rsidR="00665862" w:rsidRPr="00F622B1" w:rsidRDefault="00DF323F" w:rsidP="00A41DEB">
      <w:pPr>
        <w:ind w:firstLine="1134"/>
        <w:jc w:val="both"/>
        <w:rPr>
          <w:sz w:val="23"/>
          <w:szCs w:val="23"/>
        </w:rPr>
      </w:pPr>
      <w:r w:rsidRPr="00F622B1">
        <w:rPr>
          <w:sz w:val="23"/>
          <w:szCs w:val="23"/>
        </w:rPr>
        <w:t>A presente emenda tem por objetivo assegurar a continuidade do poder de emenda do Poder Legislativo no que diz respeito ao orçamento público. A proposta visa evitar que o Poder Executivo possa utilizar o argumento de impedimento técnico como uma forma de restringir ou anular as emendas parlamentares</w:t>
      </w:r>
      <w:r w:rsidR="000C1CF0" w:rsidRPr="00F622B1">
        <w:rPr>
          <w:sz w:val="23"/>
          <w:szCs w:val="23"/>
        </w:rPr>
        <w:t xml:space="preserve"> </w:t>
      </w:r>
      <w:r w:rsidRPr="00F622B1">
        <w:rPr>
          <w:sz w:val="23"/>
          <w:szCs w:val="23"/>
        </w:rPr>
        <w:t>garantindo</w:t>
      </w:r>
      <w:r w:rsidR="000C1CF0" w:rsidRPr="00F622B1">
        <w:rPr>
          <w:sz w:val="23"/>
          <w:szCs w:val="23"/>
        </w:rPr>
        <w:t>,</w:t>
      </w:r>
      <w:r w:rsidRPr="00F622B1">
        <w:rPr>
          <w:sz w:val="23"/>
          <w:szCs w:val="23"/>
        </w:rPr>
        <w:t xml:space="preserve"> assim</w:t>
      </w:r>
      <w:r w:rsidR="000C1CF0" w:rsidRPr="00F622B1">
        <w:rPr>
          <w:sz w:val="23"/>
          <w:szCs w:val="23"/>
        </w:rPr>
        <w:t>,</w:t>
      </w:r>
      <w:r w:rsidRPr="00F622B1">
        <w:rPr>
          <w:sz w:val="23"/>
          <w:szCs w:val="23"/>
        </w:rPr>
        <w:t xml:space="preserve"> a autonomia e a prerrogativa do Legislativo no processo de alocação de recursos.</w:t>
      </w:r>
    </w:p>
    <w:p w14:paraId="2D32A33C" w14:textId="38E713FE" w:rsidR="00665862" w:rsidRPr="00F622B1" w:rsidRDefault="00DF323F" w:rsidP="00A41DEB">
      <w:pPr>
        <w:ind w:firstLine="1134"/>
        <w:jc w:val="both"/>
        <w:rPr>
          <w:sz w:val="23"/>
          <w:szCs w:val="23"/>
        </w:rPr>
      </w:pPr>
      <w:r w:rsidRPr="00F622B1">
        <w:rPr>
          <w:sz w:val="23"/>
          <w:szCs w:val="23"/>
        </w:rPr>
        <w:t>O dispositivo padrão estabelece um conjunto de medidas para lidar com os casos de impedimento técnico ou legal no esforço das despesas programadas na programação orçamentária. De acordo com a emenda, o Poder Executivo deverá apresentar justificativas para os impedimentos em até 120 dias após a publicação da Lei Orçamentária, conforme quais serão avaliados pelo Poder Legislativo.</w:t>
      </w:r>
    </w:p>
    <w:p w14:paraId="0AACFCF5" w14:textId="6D3EF849" w:rsidR="00665862" w:rsidRPr="00F622B1" w:rsidRDefault="00DF323F" w:rsidP="00A41DEB">
      <w:pPr>
        <w:ind w:firstLine="1134"/>
        <w:jc w:val="both"/>
        <w:rPr>
          <w:sz w:val="23"/>
          <w:szCs w:val="23"/>
        </w:rPr>
      </w:pPr>
      <w:r w:rsidRPr="00F622B1">
        <w:rPr>
          <w:sz w:val="23"/>
          <w:szCs w:val="23"/>
        </w:rPr>
        <w:t>No entanto, a emenda também estabelece que, após o prazo estabelecido para a deliberação do projeto pelo Legislativo, as programações orçamentárias previstas inicialmente não serão de execução obrigatória nos casos em que o impedimento técnico tenha sido justificado. Essa medida visa garantir a eficiência e a racionalidade na utilização dos recursos públicos, evitando a parali</w:t>
      </w:r>
      <w:r w:rsidR="000C1CF0" w:rsidRPr="00F622B1">
        <w:rPr>
          <w:sz w:val="23"/>
          <w:szCs w:val="23"/>
        </w:rPr>
        <w:t>s</w:t>
      </w:r>
      <w:r w:rsidRPr="00F622B1">
        <w:rPr>
          <w:sz w:val="23"/>
          <w:szCs w:val="23"/>
        </w:rPr>
        <w:t>ação de projetos e alocando-os de forma mais adequada às necessidades e às restrições elásticas pelo Poder Executivo.</w:t>
      </w:r>
    </w:p>
    <w:p w14:paraId="2D0E377C" w14:textId="77777777" w:rsidR="003E3EB1" w:rsidRDefault="00DF323F" w:rsidP="003E3EB1">
      <w:pPr>
        <w:ind w:firstLine="1134"/>
        <w:jc w:val="both"/>
        <w:rPr>
          <w:sz w:val="23"/>
          <w:szCs w:val="23"/>
        </w:rPr>
      </w:pPr>
      <w:r w:rsidRPr="00F622B1">
        <w:rPr>
          <w:sz w:val="23"/>
          <w:szCs w:val="23"/>
        </w:rPr>
        <w:t xml:space="preserve">Em suma, a presente emenda busca </w:t>
      </w:r>
      <w:bookmarkStart w:id="0" w:name="_GoBack"/>
      <w:r w:rsidRPr="00F622B1">
        <w:rPr>
          <w:sz w:val="23"/>
          <w:szCs w:val="23"/>
        </w:rPr>
        <w:t>equilibrar os poderes Executivo e Legislativo no processo orçamentário, assegurando a possibilidade de emenda impositiva do Legislativo e, ao mesmo tempo, garantindo que as restrições técnicas e legais sejam devidamente consideradas, permitindo um orçamento mais eficiente e responsável.</w:t>
      </w:r>
    </w:p>
    <w:bookmarkEnd w:id="0"/>
    <w:p w14:paraId="5F2F6729" w14:textId="77777777" w:rsidR="00F622B1" w:rsidRPr="00F622B1" w:rsidRDefault="00F622B1" w:rsidP="003E3EB1">
      <w:pPr>
        <w:ind w:firstLine="1134"/>
        <w:jc w:val="both"/>
        <w:rPr>
          <w:sz w:val="23"/>
          <w:szCs w:val="23"/>
        </w:rPr>
      </w:pPr>
    </w:p>
    <w:p w14:paraId="106D3E82" w14:textId="15736997" w:rsidR="00A41DEB" w:rsidRPr="00F622B1" w:rsidRDefault="00DF323F" w:rsidP="00F622B1">
      <w:pPr>
        <w:jc w:val="center"/>
        <w:rPr>
          <w:sz w:val="23"/>
          <w:szCs w:val="23"/>
        </w:rPr>
      </w:pPr>
      <w:r w:rsidRPr="00F622B1">
        <w:rPr>
          <w:sz w:val="23"/>
          <w:szCs w:val="23"/>
        </w:rPr>
        <w:t>Vereadores Autores:</w:t>
      </w:r>
    </w:p>
    <w:p w14:paraId="4A03C33D" w14:textId="77777777" w:rsidR="00A41DEB" w:rsidRPr="00F622B1" w:rsidRDefault="00A41DEB" w:rsidP="00A41DEB">
      <w:pPr>
        <w:ind w:right="329"/>
        <w:jc w:val="center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DF323F" w:rsidRPr="00F622B1" w14:paraId="61BC07D2" w14:textId="77777777" w:rsidTr="00F622B1">
        <w:tc>
          <w:tcPr>
            <w:tcW w:w="4322" w:type="dxa"/>
            <w:shd w:val="clear" w:color="auto" w:fill="auto"/>
          </w:tcPr>
          <w:p w14:paraId="0D4E74E9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ABELARDO</w:t>
            </w:r>
          </w:p>
          <w:p w14:paraId="15E7C772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REPUBLICANOS</w:t>
            </w:r>
          </w:p>
        </w:tc>
        <w:tc>
          <w:tcPr>
            <w:tcW w:w="4323" w:type="dxa"/>
            <w:shd w:val="clear" w:color="auto" w:fill="auto"/>
          </w:tcPr>
          <w:p w14:paraId="77DB1EBE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ALESSANDRA LUCCHESI</w:t>
            </w:r>
          </w:p>
          <w:p w14:paraId="2C3754C6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PSDB</w:t>
            </w:r>
          </w:p>
        </w:tc>
      </w:tr>
      <w:tr w:rsidR="00DF323F" w:rsidRPr="00F622B1" w14:paraId="7990ABEF" w14:textId="77777777" w:rsidTr="00F622B1">
        <w:tc>
          <w:tcPr>
            <w:tcW w:w="4322" w:type="dxa"/>
            <w:shd w:val="clear" w:color="auto" w:fill="auto"/>
          </w:tcPr>
          <w:p w14:paraId="5582E864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3" w:type="dxa"/>
            <w:shd w:val="clear" w:color="auto" w:fill="auto"/>
          </w:tcPr>
          <w:p w14:paraId="1A1A2F2E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</w:tr>
      <w:tr w:rsidR="00DF323F" w:rsidRPr="00F622B1" w14:paraId="04A04D83" w14:textId="77777777" w:rsidTr="00F622B1">
        <w:tc>
          <w:tcPr>
            <w:tcW w:w="4322" w:type="dxa"/>
            <w:shd w:val="clear" w:color="auto" w:fill="auto"/>
          </w:tcPr>
          <w:p w14:paraId="3E20E0D1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CULA</w:t>
            </w:r>
          </w:p>
          <w:p w14:paraId="0E5D8879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PSDB</w:t>
            </w:r>
          </w:p>
        </w:tc>
        <w:tc>
          <w:tcPr>
            <w:tcW w:w="4323" w:type="dxa"/>
            <w:shd w:val="clear" w:color="auto" w:fill="auto"/>
          </w:tcPr>
          <w:p w14:paraId="35493591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MARCELO SLEIMAN</w:t>
            </w:r>
          </w:p>
          <w:p w14:paraId="5498CA93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UNIÃO</w:t>
            </w:r>
          </w:p>
        </w:tc>
      </w:tr>
      <w:tr w:rsidR="00DF323F" w:rsidRPr="00F622B1" w14:paraId="450C67DE" w14:textId="77777777" w:rsidTr="00F622B1">
        <w:tc>
          <w:tcPr>
            <w:tcW w:w="4322" w:type="dxa"/>
            <w:shd w:val="clear" w:color="auto" w:fill="auto"/>
          </w:tcPr>
          <w:p w14:paraId="2E3EC993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3" w:type="dxa"/>
            <w:shd w:val="clear" w:color="auto" w:fill="auto"/>
          </w:tcPr>
          <w:p w14:paraId="39C7E797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</w:tr>
      <w:tr w:rsidR="00DF323F" w:rsidRPr="00F622B1" w14:paraId="69166714" w14:textId="77777777" w:rsidTr="00F622B1">
        <w:tc>
          <w:tcPr>
            <w:tcW w:w="4322" w:type="dxa"/>
            <w:shd w:val="clear" w:color="auto" w:fill="auto"/>
          </w:tcPr>
          <w:p w14:paraId="07F98B97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ERIKA DA LIGA DO BEM</w:t>
            </w:r>
          </w:p>
          <w:p w14:paraId="0B6CCE77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REPUBLICANOS</w:t>
            </w:r>
          </w:p>
        </w:tc>
        <w:tc>
          <w:tcPr>
            <w:tcW w:w="4323" w:type="dxa"/>
            <w:shd w:val="clear" w:color="auto" w:fill="auto"/>
          </w:tcPr>
          <w:p w14:paraId="68395DF4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PEDROSO</w:t>
            </w:r>
          </w:p>
          <w:p w14:paraId="7BD658B7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UNIÃO</w:t>
            </w:r>
          </w:p>
        </w:tc>
      </w:tr>
      <w:tr w:rsidR="00DF323F" w:rsidRPr="00F622B1" w14:paraId="1AE62695" w14:textId="77777777" w:rsidTr="00F622B1">
        <w:tc>
          <w:tcPr>
            <w:tcW w:w="4322" w:type="dxa"/>
            <w:shd w:val="clear" w:color="auto" w:fill="auto"/>
          </w:tcPr>
          <w:p w14:paraId="331FE9A6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3" w:type="dxa"/>
            <w:shd w:val="clear" w:color="auto" w:fill="auto"/>
          </w:tcPr>
          <w:p w14:paraId="6A535B65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</w:tr>
      <w:tr w:rsidR="00DF323F" w:rsidRPr="00F622B1" w14:paraId="2B70DB23" w14:textId="77777777" w:rsidTr="00F622B1">
        <w:tc>
          <w:tcPr>
            <w:tcW w:w="4322" w:type="dxa"/>
            <w:shd w:val="clear" w:color="auto" w:fill="auto"/>
          </w:tcPr>
          <w:p w14:paraId="0A62E365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SARGENTO LAUDO</w:t>
            </w:r>
          </w:p>
          <w:p w14:paraId="0EBA5530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PSDB</w:t>
            </w:r>
          </w:p>
        </w:tc>
        <w:tc>
          <w:tcPr>
            <w:tcW w:w="4323" w:type="dxa"/>
            <w:shd w:val="clear" w:color="auto" w:fill="auto"/>
          </w:tcPr>
          <w:p w14:paraId="1D62CE75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LELO PAGANI</w:t>
            </w:r>
          </w:p>
          <w:p w14:paraId="729724EF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PSDB</w:t>
            </w:r>
          </w:p>
        </w:tc>
      </w:tr>
      <w:tr w:rsidR="00DF323F" w:rsidRPr="00F622B1" w14:paraId="68625DFB" w14:textId="77777777" w:rsidTr="00F622B1">
        <w:tc>
          <w:tcPr>
            <w:tcW w:w="4322" w:type="dxa"/>
            <w:shd w:val="clear" w:color="auto" w:fill="auto"/>
          </w:tcPr>
          <w:p w14:paraId="717BD0AC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3" w:type="dxa"/>
            <w:shd w:val="clear" w:color="auto" w:fill="auto"/>
          </w:tcPr>
          <w:p w14:paraId="36013BDD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</w:p>
        </w:tc>
      </w:tr>
      <w:tr w:rsidR="00DF323F" w:rsidRPr="00F622B1" w14:paraId="7B3ACAC8" w14:textId="77777777" w:rsidTr="00F622B1">
        <w:tc>
          <w:tcPr>
            <w:tcW w:w="4322" w:type="dxa"/>
            <w:shd w:val="clear" w:color="auto" w:fill="auto"/>
          </w:tcPr>
          <w:p w14:paraId="20BC5814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PALHINHA</w:t>
            </w:r>
          </w:p>
          <w:p w14:paraId="748BAE56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UNIÃO</w:t>
            </w:r>
          </w:p>
        </w:tc>
        <w:tc>
          <w:tcPr>
            <w:tcW w:w="4323" w:type="dxa"/>
            <w:shd w:val="clear" w:color="auto" w:fill="auto"/>
          </w:tcPr>
          <w:p w14:paraId="2DAC067D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b/>
                <w:sz w:val="23"/>
                <w:szCs w:val="23"/>
              </w:rPr>
            </w:pPr>
            <w:r w:rsidRPr="00F622B1">
              <w:rPr>
                <w:b/>
                <w:sz w:val="23"/>
                <w:szCs w:val="23"/>
              </w:rPr>
              <w:t>ROSE IELO</w:t>
            </w:r>
          </w:p>
          <w:p w14:paraId="3B81BCF5" w14:textId="77777777" w:rsidR="00550CE0" w:rsidRPr="00F622B1" w:rsidRDefault="00550CE0" w:rsidP="00DF323F">
            <w:pPr>
              <w:tabs>
                <w:tab w:val="left" w:pos="7655"/>
              </w:tabs>
              <w:jc w:val="center"/>
              <w:rPr>
                <w:sz w:val="23"/>
                <w:szCs w:val="23"/>
              </w:rPr>
            </w:pPr>
            <w:r w:rsidRPr="00F622B1">
              <w:rPr>
                <w:sz w:val="23"/>
                <w:szCs w:val="23"/>
              </w:rPr>
              <w:t>PDT</w:t>
            </w:r>
          </w:p>
        </w:tc>
      </w:tr>
    </w:tbl>
    <w:p w14:paraId="1BC9239E" w14:textId="77777777" w:rsidR="003E3EB1" w:rsidRPr="00F622B1" w:rsidRDefault="003E3EB1" w:rsidP="003E3EB1">
      <w:pPr>
        <w:tabs>
          <w:tab w:val="left" w:pos="7655"/>
        </w:tabs>
        <w:jc w:val="center"/>
        <w:rPr>
          <w:b/>
          <w:sz w:val="23"/>
          <w:szCs w:val="23"/>
        </w:rPr>
      </w:pPr>
      <w:r w:rsidRPr="00F622B1">
        <w:rPr>
          <w:b/>
          <w:sz w:val="23"/>
          <w:szCs w:val="23"/>
        </w:rPr>
        <w:t>SILVIO</w:t>
      </w:r>
    </w:p>
    <w:p w14:paraId="57D91779" w14:textId="0E682DAF" w:rsidR="00AB4146" w:rsidRPr="00F622B1" w:rsidRDefault="003E3EB1" w:rsidP="003E3EB1">
      <w:pPr>
        <w:tabs>
          <w:tab w:val="left" w:pos="7655"/>
        </w:tabs>
        <w:jc w:val="center"/>
        <w:rPr>
          <w:bCs/>
          <w:sz w:val="23"/>
          <w:szCs w:val="23"/>
          <w:u w:val="single"/>
        </w:rPr>
      </w:pPr>
      <w:r w:rsidRPr="00F622B1">
        <w:rPr>
          <w:sz w:val="23"/>
          <w:szCs w:val="23"/>
        </w:rPr>
        <w:t>REPUBLICANOS</w:t>
      </w:r>
    </w:p>
    <w:sectPr w:rsidR="00AB4146" w:rsidRPr="00F622B1" w:rsidSect="003E3EB1">
      <w:headerReference w:type="default" r:id="rId6"/>
      <w:footerReference w:type="default" r:id="rId7"/>
      <w:pgSz w:w="11907" w:h="16840" w:code="9"/>
      <w:pgMar w:top="1418" w:right="1701" w:bottom="993" w:left="170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6C090" w14:textId="77777777" w:rsidR="006E3274" w:rsidRDefault="006E3274">
      <w:r>
        <w:separator/>
      </w:r>
    </w:p>
  </w:endnote>
  <w:endnote w:type="continuationSeparator" w:id="0">
    <w:p w14:paraId="2D72AB7B" w14:textId="77777777" w:rsidR="006E3274" w:rsidRDefault="006E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A5E0" w14:textId="77777777" w:rsidR="00E4016F" w:rsidRDefault="00E4016F" w:rsidP="00E4016F">
    <w:pPr>
      <w:pStyle w:val="Rodap"/>
      <w:ind w:left="-851"/>
      <w:jc w:val="center"/>
      <w:rPr>
        <w:sz w:val="18"/>
        <w:szCs w:val="18"/>
      </w:rPr>
    </w:pPr>
  </w:p>
  <w:p w14:paraId="462A3356" w14:textId="47AE0723" w:rsidR="00E4016F" w:rsidRDefault="00DF323F" w:rsidP="00E4016F">
    <w:pPr>
      <w:pStyle w:val="Rodap"/>
      <w:ind w:left="-851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– Botucatu – SP</w:t>
    </w:r>
  </w:p>
  <w:p w14:paraId="5C0041FB" w14:textId="77777777" w:rsidR="00E4016F" w:rsidRDefault="006E3274" w:rsidP="00E4016F">
    <w:pPr>
      <w:pStyle w:val="Rodap"/>
      <w:ind w:left="-851"/>
      <w:jc w:val="center"/>
      <w:rPr>
        <w:sz w:val="18"/>
        <w:szCs w:val="18"/>
      </w:rPr>
    </w:pPr>
    <w:hyperlink r:id="rId1" w:history="1">
      <w:r w:rsidR="00DF323F">
        <w:rPr>
          <w:rStyle w:val="Hyperlink"/>
          <w:sz w:val="18"/>
          <w:szCs w:val="18"/>
        </w:rPr>
        <w:t>http://www.camara</w:t>
      </w:r>
    </w:hyperlink>
    <w:r w:rsidR="00DF323F">
      <w:rPr>
        <w:color w:val="0000FF"/>
        <w:sz w:val="18"/>
        <w:szCs w:val="18"/>
        <w:u w:val="single"/>
      </w:rPr>
      <w:t>botucatu.sp.gov.br</w:t>
    </w:r>
    <w:r w:rsidR="00DF323F">
      <w:rPr>
        <w:color w:val="0000FF"/>
        <w:sz w:val="18"/>
        <w:szCs w:val="18"/>
      </w:rPr>
      <w:t xml:space="preserve">  </w:t>
    </w:r>
    <w:r w:rsidR="00DF323F">
      <w:rPr>
        <w:color w:val="000000"/>
        <w:sz w:val="18"/>
        <w:szCs w:val="18"/>
      </w:rPr>
      <w:t>E-mail:</w:t>
    </w:r>
    <w:r w:rsidR="00DF323F">
      <w:rPr>
        <w:color w:val="0000FF"/>
        <w:sz w:val="18"/>
        <w:szCs w:val="18"/>
      </w:rPr>
      <w:t xml:space="preserve"> </w:t>
    </w:r>
    <w:r w:rsidR="00DF323F">
      <w:rPr>
        <w:color w:val="0000FF"/>
        <w:sz w:val="18"/>
        <w:szCs w:val="18"/>
        <w:u w:val="single"/>
      </w:rPr>
      <w:t>diretoria@camarabotucatu.sp.gov.br</w:t>
    </w:r>
  </w:p>
  <w:p w14:paraId="63579E1A" w14:textId="77777777" w:rsidR="00E4016F" w:rsidRDefault="00E401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5D5DE" w14:textId="77777777" w:rsidR="006E3274" w:rsidRDefault="006E3274">
      <w:r>
        <w:separator/>
      </w:r>
    </w:p>
  </w:footnote>
  <w:footnote w:type="continuationSeparator" w:id="0">
    <w:p w14:paraId="4D079935" w14:textId="77777777" w:rsidR="006E3274" w:rsidRDefault="006E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6E79" w14:textId="77777777" w:rsidR="00E61BD2" w:rsidRDefault="006E3274" w:rsidP="00E61BD2">
    <w:pPr>
      <w:pStyle w:val="Cabealho"/>
      <w:jc w:val="center"/>
      <w:rPr>
        <w:rFonts w:ascii="Arial" w:hAnsi="Arial"/>
        <w:b/>
        <w:sz w:val="32"/>
        <w:u w:val="single"/>
      </w:rPr>
    </w:pPr>
    <w:r>
      <w:pict w14:anchorId="484773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424.15pt;margin-top:0;width:41.35pt;height:46.8pt;z-index:2">
          <v:imagedata r:id="rId1" o:title="Camara1"/>
          <w10:wrap type="topAndBottom"/>
        </v:shape>
      </w:pict>
    </w:r>
  </w:p>
  <w:p w14:paraId="7D4DE7AD" w14:textId="77777777" w:rsidR="00E61BD2" w:rsidRDefault="006E3274" w:rsidP="00E61BD2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pict w14:anchorId="78350E3F">
        <v:shape id="_x0000_s3074" type="#_x0000_t75" style="position:absolute;left:0;text-align:left;margin-left:-46.9pt;margin-top:-23.4pt;width:53.4pt;height:58.15pt;z-index:1">
          <v:imagedata r:id="rId2" o:title="brasao"/>
          <w10:wrap type="topAndBottom"/>
        </v:shape>
      </w:pict>
    </w:r>
    <w:r w:rsidR="00DF323F">
      <w:rPr>
        <w:rFonts w:ascii="Arial" w:hAnsi="Arial"/>
        <w:b/>
        <w:sz w:val="32"/>
        <w:u w:val="single"/>
      </w:rPr>
      <w:t>CÂMARA MUNICIPAL DE BOTUCATU</w:t>
    </w:r>
  </w:p>
  <w:p w14:paraId="30BDE23E" w14:textId="77777777" w:rsidR="00004485" w:rsidRDefault="00004485">
    <w:pPr>
      <w:jc w:val="center"/>
      <w:rPr>
        <w:b/>
        <w:sz w:val="28"/>
      </w:rPr>
    </w:pPr>
  </w:p>
  <w:p w14:paraId="7F9D2AE1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0731"/>
    <w:rsid w:val="00012D8D"/>
    <w:rsid w:val="00022534"/>
    <w:rsid w:val="0004614F"/>
    <w:rsid w:val="00052BF5"/>
    <w:rsid w:val="00065C93"/>
    <w:rsid w:val="000A0D2A"/>
    <w:rsid w:val="000B7E8C"/>
    <w:rsid w:val="000C1473"/>
    <w:rsid w:val="000C1CF0"/>
    <w:rsid w:val="000C557A"/>
    <w:rsid w:val="000F6EE7"/>
    <w:rsid w:val="00113DE9"/>
    <w:rsid w:val="0012083C"/>
    <w:rsid w:val="001558CB"/>
    <w:rsid w:val="00155D26"/>
    <w:rsid w:val="00184578"/>
    <w:rsid w:val="00191448"/>
    <w:rsid w:val="001927A8"/>
    <w:rsid w:val="00196054"/>
    <w:rsid w:val="001A18C9"/>
    <w:rsid w:val="001A4728"/>
    <w:rsid w:val="001A558D"/>
    <w:rsid w:val="001D567C"/>
    <w:rsid w:val="00247BC9"/>
    <w:rsid w:val="0027778A"/>
    <w:rsid w:val="00282832"/>
    <w:rsid w:val="002833AD"/>
    <w:rsid w:val="002A3F4F"/>
    <w:rsid w:val="002C3A17"/>
    <w:rsid w:val="002D31DC"/>
    <w:rsid w:val="002F409C"/>
    <w:rsid w:val="0030357A"/>
    <w:rsid w:val="0033797D"/>
    <w:rsid w:val="0034169C"/>
    <w:rsid w:val="00345521"/>
    <w:rsid w:val="00353967"/>
    <w:rsid w:val="003866ED"/>
    <w:rsid w:val="003A4E37"/>
    <w:rsid w:val="003C67B2"/>
    <w:rsid w:val="003E3EB1"/>
    <w:rsid w:val="0040036A"/>
    <w:rsid w:val="00483C8E"/>
    <w:rsid w:val="004D01D7"/>
    <w:rsid w:val="004F45ED"/>
    <w:rsid w:val="005077E9"/>
    <w:rsid w:val="00520A65"/>
    <w:rsid w:val="00541686"/>
    <w:rsid w:val="00550CE0"/>
    <w:rsid w:val="00561F85"/>
    <w:rsid w:val="00580E14"/>
    <w:rsid w:val="00594384"/>
    <w:rsid w:val="005C36EA"/>
    <w:rsid w:val="005F3DE9"/>
    <w:rsid w:val="006004E4"/>
    <w:rsid w:val="0060174C"/>
    <w:rsid w:val="0060309E"/>
    <w:rsid w:val="0063511A"/>
    <w:rsid w:val="00642C86"/>
    <w:rsid w:val="00644275"/>
    <w:rsid w:val="006614E0"/>
    <w:rsid w:val="00665862"/>
    <w:rsid w:val="00671DD8"/>
    <w:rsid w:val="006A072F"/>
    <w:rsid w:val="006B2A69"/>
    <w:rsid w:val="006B6223"/>
    <w:rsid w:val="006E3274"/>
    <w:rsid w:val="00762474"/>
    <w:rsid w:val="00766B5F"/>
    <w:rsid w:val="00786044"/>
    <w:rsid w:val="007979F5"/>
    <w:rsid w:val="007A5B1C"/>
    <w:rsid w:val="00813E30"/>
    <w:rsid w:val="008339D4"/>
    <w:rsid w:val="00853134"/>
    <w:rsid w:val="00853C5C"/>
    <w:rsid w:val="008B2F71"/>
    <w:rsid w:val="008C793A"/>
    <w:rsid w:val="0094664C"/>
    <w:rsid w:val="009471A6"/>
    <w:rsid w:val="0099049E"/>
    <w:rsid w:val="009A1B5E"/>
    <w:rsid w:val="009B1167"/>
    <w:rsid w:val="009F2536"/>
    <w:rsid w:val="00A13104"/>
    <w:rsid w:val="00A154DE"/>
    <w:rsid w:val="00A25E14"/>
    <w:rsid w:val="00A3550B"/>
    <w:rsid w:val="00A41DEB"/>
    <w:rsid w:val="00A506BB"/>
    <w:rsid w:val="00A921BD"/>
    <w:rsid w:val="00A959AC"/>
    <w:rsid w:val="00A95DB1"/>
    <w:rsid w:val="00AA0F77"/>
    <w:rsid w:val="00AB4146"/>
    <w:rsid w:val="00AB55A1"/>
    <w:rsid w:val="00AC1EBA"/>
    <w:rsid w:val="00AD415B"/>
    <w:rsid w:val="00AD4165"/>
    <w:rsid w:val="00B03B35"/>
    <w:rsid w:val="00B061E2"/>
    <w:rsid w:val="00B40C78"/>
    <w:rsid w:val="00B61236"/>
    <w:rsid w:val="00B6244F"/>
    <w:rsid w:val="00BF2AA2"/>
    <w:rsid w:val="00C33846"/>
    <w:rsid w:val="00C35DC9"/>
    <w:rsid w:val="00C42694"/>
    <w:rsid w:val="00C47D66"/>
    <w:rsid w:val="00C80F3C"/>
    <w:rsid w:val="00C838F5"/>
    <w:rsid w:val="00CA2D0D"/>
    <w:rsid w:val="00CA5965"/>
    <w:rsid w:val="00CB360B"/>
    <w:rsid w:val="00CF077B"/>
    <w:rsid w:val="00D0400D"/>
    <w:rsid w:val="00D41219"/>
    <w:rsid w:val="00D7092C"/>
    <w:rsid w:val="00DA47DD"/>
    <w:rsid w:val="00DA6C35"/>
    <w:rsid w:val="00DB6205"/>
    <w:rsid w:val="00DC05C2"/>
    <w:rsid w:val="00DD2C56"/>
    <w:rsid w:val="00DF323F"/>
    <w:rsid w:val="00DF47DE"/>
    <w:rsid w:val="00E106B9"/>
    <w:rsid w:val="00E4016F"/>
    <w:rsid w:val="00E403C6"/>
    <w:rsid w:val="00E61BD2"/>
    <w:rsid w:val="00E66C72"/>
    <w:rsid w:val="00E67CEB"/>
    <w:rsid w:val="00E9554B"/>
    <w:rsid w:val="00EA4F41"/>
    <w:rsid w:val="00F0346E"/>
    <w:rsid w:val="00F11ED4"/>
    <w:rsid w:val="00F24202"/>
    <w:rsid w:val="00F622B1"/>
    <w:rsid w:val="00F7091A"/>
    <w:rsid w:val="00F808A7"/>
    <w:rsid w:val="00FA2353"/>
    <w:rsid w:val="00FB2CCF"/>
    <w:rsid w:val="00FD5745"/>
    <w:rsid w:val="00FE3368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chartTrackingRefBased/>
  <w15:docId w15:val="{FAA13FF5-1C01-4A4C-A082-FF50AA2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A4E37"/>
    <w:pPr>
      <w:jc w:val="center"/>
    </w:pPr>
    <w:rPr>
      <w:rFonts w:eastAsia="MS Mincho"/>
      <w:b/>
      <w:bCs/>
      <w:sz w:val="28"/>
    </w:rPr>
  </w:style>
  <w:style w:type="character" w:customStyle="1" w:styleId="TtuloChar">
    <w:name w:val="Título Char"/>
    <w:link w:val="Ttulo"/>
    <w:rsid w:val="003A4E37"/>
    <w:rPr>
      <w:rFonts w:eastAsia="MS Mincho"/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154D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semiHidden/>
    <w:rsid w:val="00E61BD2"/>
  </w:style>
  <w:style w:type="table" w:styleId="Tabelacomgrade">
    <w:name w:val="Table Grid"/>
    <w:basedOn w:val="Tabelanormal"/>
    <w:uiPriority w:val="59"/>
    <w:rsid w:val="008B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E4016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E4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65</cp:revision>
  <cp:lastPrinted>2023-08-23T12:49:00Z</cp:lastPrinted>
  <dcterms:created xsi:type="dcterms:W3CDTF">2023-06-19T23:15:00Z</dcterms:created>
  <dcterms:modified xsi:type="dcterms:W3CDTF">2023-09-12T14:12:00Z</dcterms:modified>
</cp:coreProperties>
</file>