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CAD3" w14:textId="77777777" w:rsidR="004E74D0" w:rsidRDefault="004E74D0" w:rsidP="004E74D0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951DC8">
        <w:rPr>
          <w:b/>
          <w:color w:val="000000"/>
          <w:sz w:val="24"/>
          <w:szCs w:val="24"/>
        </w:rPr>
        <w:t>PARECER JURÍDICO</w:t>
      </w:r>
    </w:p>
    <w:p w14:paraId="25BFE86E" w14:textId="16E068A2" w:rsidR="004E74D0" w:rsidRDefault="004E74D0" w:rsidP="004E74D0">
      <w:pPr>
        <w:jc w:val="both"/>
        <w:rPr>
          <w:color w:val="000000"/>
          <w:sz w:val="24"/>
          <w:szCs w:val="24"/>
          <w:u w:val="single"/>
        </w:rPr>
      </w:pPr>
      <w:r w:rsidRPr="00951DC8">
        <w:rPr>
          <w:color w:val="000000"/>
          <w:sz w:val="24"/>
          <w:szCs w:val="24"/>
          <w:u w:val="single"/>
        </w:rPr>
        <w:t xml:space="preserve">REFERÊNCIA: PROJETO DE LEI </w:t>
      </w:r>
      <w:r w:rsidRPr="00B57EB6">
        <w:rPr>
          <w:color w:val="000000"/>
          <w:sz w:val="24"/>
          <w:szCs w:val="24"/>
          <w:u w:val="single"/>
        </w:rPr>
        <w:t xml:space="preserve">NÚMERO </w:t>
      </w:r>
      <w:r>
        <w:rPr>
          <w:color w:val="000000"/>
          <w:sz w:val="24"/>
          <w:szCs w:val="24"/>
          <w:u w:val="single"/>
        </w:rPr>
        <w:t>013</w:t>
      </w:r>
      <w:r w:rsidR="00C23E8C">
        <w:rPr>
          <w:color w:val="000000"/>
          <w:sz w:val="24"/>
          <w:szCs w:val="24"/>
          <w:u w:val="single"/>
        </w:rPr>
        <w:t>8</w:t>
      </w:r>
      <w:r w:rsidRPr="00B57EB6">
        <w:rPr>
          <w:color w:val="000000"/>
          <w:sz w:val="24"/>
          <w:szCs w:val="24"/>
          <w:u w:val="single"/>
        </w:rPr>
        <w:t xml:space="preserve">, DE </w:t>
      </w:r>
      <w:r w:rsidR="00C23E8C">
        <w:rPr>
          <w:color w:val="000000"/>
          <w:sz w:val="24"/>
          <w:szCs w:val="24"/>
          <w:u w:val="single"/>
        </w:rPr>
        <w:t>1º</w:t>
      </w:r>
      <w:r>
        <w:rPr>
          <w:color w:val="000000"/>
          <w:sz w:val="24"/>
          <w:szCs w:val="24"/>
          <w:u w:val="single"/>
        </w:rPr>
        <w:t xml:space="preserve"> DE </w:t>
      </w:r>
      <w:r w:rsidR="00C23E8C">
        <w:rPr>
          <w:color w:val="000000"/>
          <w:sz w:val="24"/>
          <w:szCs w:val="24"/>
          <w:u w:val="single"/>
        </w:rPr>
        <w:t>NOVEMBRO</w:t>
      </w:r>
      <w:r>
        <w:rPr>
          <w:color w:val="000000"/>
          <w:sz w:val="24"/>
          <w:szCs w:val="24"/>
          <w:u w:val="single"/>
        </w:rPr>
        <w:t xml:space="preserve"> DE 2023</w:t>
      </w:r>
      <w:r w:rsidRPr="00B57EB6">
        <w:rPr>
          <w:color w:val="000000"/>
          <w:sz w:val="24"/>
          <w:szCs w:val="24"/>
          <w:u w:val="single"/>
        </w:rPr>
        <w:t xml:space="preserve">, DE AUTORIA DO PREFEITO MUNICIPAL, </w:t>
      </w:r>
      <w:r w:rsidRPr="00951DC8">
        <w:rPr>
          <w:color w:val="000000"/>
          <w:sz w:val="24"/>
          <w:szCs w:val="24"/>
          <w:u w:val="single"/>
        </w:rPr>
        <w:t xml:space="preserve">QUE </w:t>
      </w:r>
      <w:r w:rsidRPr="00012C93">
        <w:rPr>
          <w:color w:val="000000"/>
          <w:sz w:val="24"/>
          <w:szCs w:val="24"/>
          <w:u w:val="single"/>
        </w:rPr>
        <w:t xml:space="preserve">DISPÕE SOBRE ALTERAÇÃO DA LEI Nº </w:t>
      </w:r>
      <w:r>
        <w:rPr>
          <w:color w:val="000000"/>
          <w:sz w:val="24"/>
          <w:szCs w:val="24"/>
          <w:u w:val="single"/>
        </w:rPr>
        <w:t>6.396/2022 (LOA/2023)</w:t>
      </w:r>
      <w:r w:rsidR="00C23E8C">
        <w:rPr>
          <w:color w:val="000000"/>
          <w:sz w:val="24"/>
          <w:szCs w:val="24"/>
          <w:u w:val="single"/>
        </w:rPr>
        <w:t xml:space="preserve"> E ABERTURA DE UM CRÉDITO ADICIONAL SUPLEMENTAR ATÉ O LIMITE DE R$ 2.200.000,00.</w:t>
      </w:r>
    </w:p>
    <w:p w14:paraId="4E448D77" w14:textId="77777777" w:rsidR="004E74D0" w:rsidRDefault="004E74D0" w:rsidP="004E74D0">
      <w:pPr>
        <w:spacing w:line="360" w:lineRule="auto"/>
        <w:jc w:val="both"/>
        <w:rPr>
          <w:color w:val="000000"/>
          <w:sz w:val="24"/>
          <w:szCs w:val="24"/>
          <w:u w:val="single"/>
        </w:rPr>
      </w:pPr>
    </w:p>
    <w:p w14:paraId="36F3EF57" w14:textId="77777777" w:rsidR="004E74D0" w:rsidRPr="00951DC8" w:rsidRDefault="004E74D0" w:rsidP="004E74D0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 - </w:t>
      </w:r>
      <w:r w:rsidRPr="00951DC8">
        <w:rPr>
          <w:b/>
          <w:color w:val="000000"/>
          <w:sz w:val="24"/>
          <w:szCs w:val="24"/>
        </w:rPr>
        <w:t xml:space="preserve">PROJETO DE LEI </w:t>
      </w:r>
    </w:p>
    <w:p w14:paraId="47319FAB" w14:textId="6887DDEA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 xml:space="preserve">Trata-se de Projeto de Lei de autoria do senhor Prefeito Municipal que </w:t>
      </w:r>
      <w:r>
        <w:rPr>
          <w:color w:val="000000"/>
          <w:sz w:val="24"/>
          <w:szCs w:val="24"/>
        </w:rPr>
        <w:t>d</w:t>
      </w:r>
      <w:r w:rsidRPr="00012C93">
        <w:rPr>
          <w:color w:val="000000"/>
          <w:sz w:val="24"/>
          <w:szCs w:val="24"/>
        </w:rPr>
        <w:t xml:space="preserve">ispõe sobre alteração da Lei </w:t>
      </w:r>
      <w:r w:rsidRPr="00704475">
        <w:rPr>
          <w:color w:val="000000"/>
          <w:sz w:val="24"/>
          <w:szCs w:val="24"/>
        </w:rPr>
        <w:t>6.396/2022 (LOA/2023)</w:t>
      </w:r>
      <w:r>
        <w:rPr>
          <w:color w:val="000000"/>
          <w:sz w:val="24"/>
          <w:szCs w:val="24"/>
        </w:rPr>
        <w:t xml:space="preserve">, </w:t>
      </w:r>
      <w:r w:rsidRPr="002C36B0">
        <w:rPr>
          <w:color w:val="000000"/>
          <w:sz w:val="24"/>
          <w:szCs w:val="24"/>
        </w:rPr>
        <w:t xml:space="preserve">com a abertura de um crédito adicional suplementar até o limite de R$ </w:t>
      </w:r>
      <w:r w:rsidR="00DF4A12" w:rsidRPr="00DF4A12">
        <w:rPr>
          <w:color w:val="000000"/>
          <w:sz w:val="24"/>
          <w:szCs w:val="24"/>
        </w:rPr>
        <w:t>2.200.000,00</w:t>
      </w:r>
      <w:r>
        <w:rPr>
          <w:color w:val="000000"/>
          <w:sz w:val="24"/>
          <w:szCs w:val="24"/>
        </w:rPr>
        <w:t>.</w:t>
      </w:r>
    </w:p>
    <w:p w14:paraId="55C72C66" w14:textId="77777777" w:rsidR="004E74D0" w:rsidRPr="00951DC8" w:rsidRDefault="004E74D0" w:rsidP="004E74D0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51DC8">
        <w:rPr>
          <w:b/>
          <w:color w:val="000000"/>
          <w:sz w:val="24"/>
          <w:szCs w:val="24"/>
        </w:rPr>
        <w:t xml:space="preserve">II - A JUSTIFICATIVA </w:t>
      </w:r>
    </w:p>
    <w:p w14:paraId="54FF379E" w14:textId="7777777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Consta da exposição de motivos do secretário da pasta, corroborada pela justificativa encaminhada pelo Chefe do Executivo, o seguinte:</w:t>
      </w:r>
    </w:p>
    <w:p w14:paraId="5E059E2F" w14:textId="77777777" w:rsidR="004E74D0" w:rsidRDefault="004E74D0" w:rsidP="004E74D0">
      <w:pPr>
        <w:jc w:val="center"/>
        <w:rPr>
          <w:i/>
          <w:spacing w:val="18"/>
          <w:sz w:val="24"/>
          <w:szCs w:val="24"/>
        </w:rPr>
      </w:pPr>
      <w:r w:rsidRPr="00A837B3">
        <w:rPr>
          <w:i/>
          <w:spacing w:val="18"/>
          <w:sz w:val="24"/>
          <w:szCs w:val="24"/>
        </w:rPr>
        <w:t>EXPOSIÇÃO DE MOTIVOS</w:t>
      </w:r>
    </w:p>
    <w:p w14:paraId="7D90633E" w14:textId="77777777" w:rsidR="00DF4A12" w:rsidRDefault="00DF4A12" w:rsidP="004E74D0">
      <w:pPr>
        <w:jc w:val="center"/>
        <w:rPr>
          <w:i/>
          <w:spacing w:val="18"/>
          <w:sz w:val="24"/>
          <w:szCs w:val="24"/>
        </w:rPr>
      </w:pPr>
    </w:p>
    <w:p w14:paraId="18925F99" w14:textId="77777777" w:rsidR="004E74D0" w:rsidRPr="002C6C96" w:rsidRDefault="004E74D0" w:rsidP="004E74D0">
      <w:pPr>
        <w:suppressAutoHyphens/>
        <w:ind w:firstLine="3"/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>Excelentíssimo Senhor Presidente Câmara Municipal</w:t>
      </w:r>
    </w:p>
    <w:p w14:paraId="426A20FC" w14:textId="77777777" w:rsidR="004E74D0" w:rsidRPr="00F16A2B" w:rsidRDefault="004E74D0" w:rsidP="004E74D0">
      <w:pPr>
        <w:jc w:val="both"/>
        <w:rPr>
          <w:i/>
          <w:sz w:val="22"/>
          <w:szCs w:val="22"/>
        </w:rPr>
      </w:pPr>
      <w:r w:rsidRPr="00F16A2B">
        <w:rPr>
          <w:i/>
          <w:sz w:val="22"/>
          <w:szCs w:val="22"/>
        </w:rPr>
        <w:t>Este Projeto de Lei tem por escopo obter autorização legislativa para alteração das Leis Complementares números 1.288/21 – Plano Plurianual para os Exercícios 2022-2025, 1.311/22 – Diretrizes Orçamentárias para o Exercício 2023 e Lei n.º 6.396/22 – Orçamento anual para o exercício 2023.</w:t>
      </w:r>
    </w:p>
    <w:p w14:paraId="1430A86E" w14:textId="5B2A5329" w:rsidR="002C77CD" w:rsidRDefault="002C77CD" w:rsidP="004E74D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alteração orçamentária do referido projeto será realizada através de Excesso de Arrecadação dentro da estrutura da Secretaria Municipal de Saúde: O montante de R$ 2.200.000,00 (Dois Milhões e Duzentos Mil Reais) que visam dar suporte orçamentário na seguinte demanda:</w:t>
      </w:r>
    </w:p>
    <w:p w14:paraId="00612F20" w14:textId="5B3030AE" w:rsidR="002C77CD" w:rsidRPr="00DF4A12" w:rsidRDefault="002C77CD" w:rsidP="002C77CD">
      <w:pPr>
        <w:pStyle w:val="PargrafodaLista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DF4A12">
        <w:rPr>
          <w:i/>
          <w:sz w:val="22"/>
          <w:szCs w:val="22"/>
        </w:rPr>
        <w:t>SECRETARIA MUNICIPAL DE SAÚDE</w:t>
      </w:r>
      <w:r w:rsidR="00DF4A12">
        <w:rPr>
          <w:i/>
          <w:sz w:val="22"/>
          <w:szCs w:val="22"/>
        </w:rPr>
        <w:t xml:space="preserve">         </w:t>
      </w:r>
      <w:r w:rsidRPr="00DF4A12">
        <w:rPr>
          <w:i/>
          <w:sz w:val="22"/>
          <w:szCs w:val="22"/>
        </w:rPr>
        <w:t>ATENÇÃO BÁSICA</w:t>
      </w:r>
    </w:p>
    <w:p w14:paraId="232F1A61" w14:textId="64574BBC" w:rsidR="002C77CD" w:rsidRDefault="002C77CD" w:rsidP="002C77CD">
      <w:pPr>
        <w:pStyle w:val="PargrafodaLista"/>
        <w:ind w:left="10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CONTRATO DE GESTÃO                                                                      R$ 2.200.000,00</w:t>
      </w:r>
    </w:p>
    <w:p w14:paraId="1ED42057" w14:textId="0CDE6452" w:rsidR="002C77CD" w:rsidRPr="002C77CD" w:rsidRDefault="002C77CD" w:rsidP="002C77CD">
      <w:pPr>
        <w:pStyle w:val="PargrafodaLista"/>
        <w:ind w:left="10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Organização Social em Saúde </w:t>
      </w:r>
      <w:proofErr w:type="spellStart"/>
      <w:r>
        <w:rPr>
          <w:i/>
          <w:sz w:val="22"/>
          <w:szCs w:val="22"/>
        </w:rPr>
        <w:t>Pirangi</w:t>
      </w:r>
      <w:proofErr w:type="spellEnd"/>
    </w:p>
    <w:p w14:paraId="54E93AC6" w14:textId="048EE2EE" w:rsidR="004E74D0" w:rsidRDefault="004E74D0" w:rsidP="004E74D0">
      <w:pPr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>Respeitosamente,</w:t>
      </w:r>
    </w:p>
    <w:p w14:paraId="1280AE8D" w14:textId="77777777" w:rsidR="004E74D0" w:rsidRPr="002C6C96" w:rsidRDefault="004E74D0" w:rsidP="004E74D0">
      <w:pPr>
        <w:jc w:val="both"/>
        <w:rPr>
          <w:i/>
          <w:sz w:val="22"/>
          <w:szCs w:val="22"/>
        </w:rPr>
      </w:pPr>
    </w:p>
    <w:p w14:paraId="6DB50AEC" w14:textId="77777777" w:rsidR="004E74D0" w:rsidRPr="002C6C96" w:rsidRDefault="004E74D0" w:rsidP="004E74D0">
      <w:pPr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 xml:space="preserve">         Leonardo </w:t>
      </w:r>
      <w:proofErr w:type="spellStart"/>
      <w:r w:rsidRPr="002C6C96">
        <w:rPr>
          <w:i/>
          <w:sz w:val="22"/>
          <w:szCs w:val="22"/>
        </w:rPr>
        <w:t>Gêa</w:t>
      </w:r>
      <w:proofErr w:type="spellEnd"/>
      <w:r w:rsidRPr="002C6C96">
        <w:rPr>
          <w:i/>
          <w:sz w:val="22"/>
          <w:szCs w:val="22"/>
        </w:rPr>
        <w:t xml:space="preserve"> Amaral                                                      </w:t>
      </w:r>
      <w:r>
        <w:rPr>
          <w:i/>
          <w:sz w:val="22"/>
          <w:szCs w:val="22"/>
        </w:rPr>
        <w:t xml:space="preserve">           </w:t>
      </w:r>
      <w:r w:rsidRPr="002C6C9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Pr="002C6C96">
        <w:rPr>
          <w:i/>
          <w:sz w:val="22"/>
          <w:szCs w:val="22"/>
        </w:rPr>
        <w:t xml:space="preserve">Fábio Vieira de Souza Leite </w:t>
      </w:r>
    </w:p>
    <w:p w14:paraId="5570E64F" w14:textId="77777777" w:rsidR="004E74D0" w:rsidRDefault="004E74D0" w:rsidP="004E74D0">
      <w:pPr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 xml:space="preserve">Departamento de </w:t>
      </w:r>
      <w:proofErr w:type="gramStart"/>
      <w:r w:rsidRPr="002C6C96">
        <w:rPr>
          <w:i/>
          <w:sz w:val="22"/>
          <w:szCs w:val="22"/>
        </w:rPr>
        <w:t>Planejamen</w:t>
      </w:r>
      <w:r>
        <w:rPr>
          <w:i/>
          <w:sz w:val="22"/>
          <w:szCs w:val="22"/>
        </w:rPr>
        <w:t>to,</w:t>
      </w:r>
      <w:r w:rsidRPr="002C6C96">
        <w:rPr>
          <w:i/>
          <w:sz w:val="22"/>
          <w:szCs w:val="22"/>
        </w:rPr>
        <w:t xml:space="preserve">   </w:t>
      </w:r>
      <w:proofErr w:type="gramEnd"/>
      <w:r w:rsidRPr="002C6C96">
        <w:rPr>
          <w:i/>
          <w:sz w:val="22"/>
          <w:szCs w:val="22"/>
        </w:rPr>
        <w:t xml:space="preserve">                                     </w:t>
      </w:r>
      <w:r>
        <w:rPr>
          <w:i/>
          <w:sz w:val="22"/>
          <w:szCs w:val="22"/>
        </w:rPr>
        <w:t xml:space="preserve">               </w:t>
      </w:r>
      <w:r w:rsidRPr="002C6C96">
        <w:rPr>
          <w:i/>
          <w:sz w:val="22"/>
          <w:szCs w:val="22"/>
        </w:rPr>
        <w:t xml:space="preserve"> Secretário Municipal de Governo </w:t>
      </w:r>
    </w:p>
    <w:p w14:paraId="67405829" w14:textId="77777777" w:rsidR="004E74D0" w:rsidRPr="002C6C96" w:rsidRDefault="004E74D0" w:rsidP="004E74D0">
      <w:pPr>
        <w:jc w:val="both"/>
        <w:rPr>
          <w:i/>
          <w:sz w:val="22"/>
          <w:szCs w:val="22"/>
        </w:rPr>
      </w:pPr>
      <w:r w:rsidRPr="002C6C96">
        <w:rPr>
          <w:i/>
          <w:sz w:val="22"/>
          <w:szCs w:val="22"/>
        </w:rPr>
        <w:t>Orçamento e Gestão Econômica</w:t>
      </w:r>
    </w:p>
    <w:p w14:paraId="2A831994" w14:textId="77777777" w:rsidR="004E74D0" w:rsidRDefault="004E74D0" w:rsidP="004E74D0">
      <w:pPr>
        <w:jc w:val="both"/>
        <w:rPr>
          <w:i/>
          <w:sz w:val="24"/>
          <w:szCs w:val="24"/>
        </w:rPr>
      </w:pPr>
    </w:p>
    <w:p w14:paraId="0278FFD6" w14:textId="77777777" w:rsidR="004E74D0" w:rsidRDefault="004E74D0" w:rsidP="004E74D0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51DC8">
        <w:rPr>
          <w:b/>
          <w:color w:val="000000"/>
          <w:sz w:val="24"/>
          <w:szCs w:val="24"/>
        </w:rPr>
        <w:t>III - ASPECTOS JURÍDICOS</w:t>
      </w:r>
    </w:p>
    <w:p w14:paraId="76FB69A3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As normas constitucionais referentes ao orçamento aplicam-se aos Municípios pelo princípio da simetria.</w:t>
      </w:r>
    </w:p>
    <w:p w14:paraId="26109B90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A Constituição Federal define no artigo 165, que o Poder Executivo estabelecerá o Plano Plurianual, as Diretrizes Orçamentárias e os Orçamentos Anuais.</w:t>
      </w:r>
    </w:p>
    <w:p w14:paraId="662CABC4" w14:textId="040144D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>Nos exatos termos da Constituição Federal, “</w:t>
      </w:r>
      <w:r w:rsidRPr="00951DC8">
        <w:rPr>
          <w:i/>
          <w:color w:val="000000"/>
          <w:sz w:val="24"/>
          <w:szCs w:val="24"/>
        </w:rPr>
        <w:t xml:space="preserve">a Lei que instituir o Plano Plurianual (PPA) estabelecerá, de forma regionalizada, as diretrizes, objetivos e metas da administração pública federal para as despesas de capital e outras delas decorrentes e para as relativas aos programas de duração </w:t>
      </w:r>
      <w:proofErr w:type="gramStart"/>
      <w:r w:rsidRPr="00951DC8">
        <w:rPr>
          <w:i/>
          <w:color w:val="000000"/>
          <w:sz w:val="24"/>
          <w:szCs w:val="24"/>
        </w:rPr>
        <w:t>continuada</w:t>
      </w:r>
      <w:r w:rsidRPr="00951DC8">
        <w:rPr>
          <w:color w:val="000000"/>
          <w:sz w:val="24"/>
          <w:szCs w:val="24"/>
        </w:rPr>
        <w:t>.”</w:t>
      </w:r>
      <w:proofErr w:type="gramEnd"/>
    </w:p>
    <w:p w14:paraId="5AC670D8" w14:textId="77777777" w:rsidR="004E74D0" w:rsidRPr="00951DC8" w:rsidRDefault="004E74D0" w:rsidP="004E74D0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>Outrossim, a Constituição Federal estabelece que “</w:t>
      </w:r>
      <w:r w:rsidRPr="00951DC8">
        <w:rPr>
          <w:i/>
          <w:color w:val="000000"/>
          <w:sz w:val="24"/>
          <w:szCs w:val="24"/>
        </w:rPr>
        <w:t xml:space="preserve">a Lei de Diretrizes Orçamentárias (LDO) compreenderá as metas e prioridades da administração pública federal, incluindo as despesas de </w:t>
      </w:r>
      <w:r w:rsidRPr="00951DC8">
        <w:rPr>
          <w:i/>
          <w:color w:val="000000"/>
          <w:sz w:val="24"/>
          <w:szCs w:val="24"/>
        </w:rPr>
        <w:lastRenderedPageBreak/>
        <w:t xml:space="preserve">capital para o exercício financeiro subsequente, orientará a elaboração da lei orçamentária anual, disporá sobre as alterações na legislação tributária e estabelecerá a política de aplicação das agências financeiras oficiais de </w:t>
      </w:r>
      <w:proofErr w:type="gramStart"/>
      <w:r w:rsidRPr="00951DC8">
        <w:rPr>
          <w:i/>
          <w:color w:val="000000"/>
          <w:sz w:val="24"/>
          <w:szCs w:val="24"/>
        </w:rPr>
        <w:t>fomento.”</w:t>
      </w:r>
      <w:proofErr w:type="gramEnd"/>
    </w:p>
    <w:p w14:paraId="09E3E4DD" w14:textId="7777777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>Assim</w:t>
      </w:r>
      <w:r>
        <w:rPr>
          <w:color w:val="000000"/>
          <w:sz w:val="24"/>
          <w:szCs w:val="24"/>
        </w:rPr>
        <w:t>,</w:t>
      </w:r>
      <w:r w:rsidRPr="00951DC8">
        <w:rPr>
          <w:color w:val="000000"/>
          <w:sz w:val="24"/>
          <w:szCs w:val="24"/>
        </w:rPr>
        <w:t xml:space="preserve"> o orçamento é um instrumento de previsão de receitas e despesas e também de planejamento, que contempla as diretrizes, os objetivos e metas governamentais durante dado exercício.</w:t>
      </w:r>
    </w:p>
    <w:p w14:paraId="06CFB653" w14:textId="7777777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 xml:space="preserve">Quanto ao planejamento, nos ensina Rogério </w:t>
      </w:r>
      <w:proofErr w:type="spellStart"/>
      <w:r w:rsidRPr="00951DC8">
        <w:rPr>
          <w:color w:val="000000"/>
          <w:sz w:val="24"/>
          <w:szCs w:val="24"/>
        </w:rPr>
        <w:t>Sandoli</w:t>
      </w:r>
      <w:proofErr w:type="spellEnd"/>
      <w:r w:rsidRPr="00951DC8">
        <w:rPr>
          <w:color w:val="000000"/>
          <w:sz w:val="24"/>
          <w:szCs w:val="24"/>
        </w:rPr>
        <w:t xml:space="preserve"> de Oliveira, in Orçamentos Públicos - A Lei 4.320/1964 Comentada, Editora Revista dos Tribunais, 2008, p. 138:</w:t>
      </w:r>
    </w:p>
    <w:p w14:paraId="69923EEE" w14:textId="77777777" w:rsidR="004E74D0" w:rsidRPr="00951DC8" w:rsidRDefault="004E74D0" w:rsidP="004E74D0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“</w:t>
      </w:r>
      <w:r w:rsidRPr="00951DC8">
        <w:rPr>
          <w:i/>
          <w:color w:val="000000"/>
          <w:sz w:val="24"/>
          <w:szCs w:val="24"/>
        </w:rPr>
        <w:t xml:space="preserve">Esse planejamento, a despeito de ser resultado de rigorosos estudos, não se encontram livres de falhas, da ocorrência de situações não previstas e até mesmo imprevisíveis. Isso devido ao espectro demasiado amplo de bens e serviços prestados pela Administração </w:t>
      </w:r>
      <w:proofErr w:type="gramStart"/>
      <w:r w:rsidRPr="00951DC8">
        <w:rPr>
          <w:i/>
          <w:color w:val="000000"/>
          <w:sz w:val="24"/>
          <w:szCs w:val="24"/>
        </w:rPr>
        <w:t>Pública.”</w:t>
      </w:r>
      <w:proofErr w:type="gramEnd"/>
    </w:p>
    <w:p w14:paraId="2A8513D1" w14:textId="7777777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i/>
          <w:color w:val="000000"/>
          <w:sz w:val="24"/>
          <w:szCs w:val="24"/>
        </w:rPr>
        <w:tab/>
      </w:r>
      <w:r w:rsidRPr="00951DC8">
        <w:rPr>
          <w:color w:val="000000"/>
          <w:sz w:val="24"/>
          <w:szCs w:val="24"/>
        </w:rPr>
        <w:t xml:space="preserve">Para sanar as mencionadas falhas, contemplar as situações não previstas e aquelas imprevisíveis há o mecanismo dos créditos adicionais. </w:t>
      </w:r>
    </w:p>
    <w:p w14:paraId="4E560D38" w14:textId="7777777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 xml:space="preserve">Prossegue Rogério </w:t>
      </w:r>
      <w:proofErr w:type="spellStart"/>
      <w:r w:rsidRPr="00951DC8">
        <w:rPr>
          <w:color w:val="000000"/>
          <w:sz w:val="24"/>
          <w:szCs w:val="24"/>
        </w:rPr>
        <w:t>Sandoli</w:t>
      </w:r>
      <w:proofErr w:type="spellEnd"/>
      <w:r w:rsidRPr="00951DC8">
        <w:rPr>
          <w:color w:val="000000"/>
          <w:sz w:val="24"/>
          <w:szCs w:val="24"/>
        </w:rPr>
        <w:t xml:space="preserve"> de Oliveira, na obra citada (p. 138):</w:t>
      </w:r>
    </w:p>
    <w:p w14:paraId="56460472" w14:textId="77777777" w:rsidR="004E74D0" w:rsidRPr="00951DC8" w:rsidRDefault="004E74D0" w:rsidP="004E74D0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“</w:t>
      </w:r>
      <w:r w:rsidRPr="00951DC8">
        <w:rPr>
          <w:i/>
          <w:color w:val="000000"/>
          <w:sz w:val="24"/>
          <w:szCs w:val="24"/>
        </w:rPr>
        <w:t xml:space="preserve">Assim, necessária a existência de instrumentos que permitam a correção da previsão inicial da despesa fixada, tornando o orçamento mais flexível e, como consequência, </w:t>
      </w:r>
      <w:proofErr w:type="gramStart"/>
      <w:r w:rsidRPr="00951DC8">
        <w:rPr>
          <w:i/>
          <w:color w:val="000000"/>
          <w:sz w:val="24"/>
          <w:szCs w:val="24"/>
        </w:rPr>
        <w:t>executável.”</w:t>
      </w:r>
      <w:proofErr w:type="gramEnd"/>
    </w:p>
    <w:p w14:paraId="572560DB" w14:textId="77777777" w:rsidR="004E74D0" w:rsidRPr="00951DC8" w:rsidRDefault="004E74D0" w:rsidP="004E74D0">
      <w:pPr>
        <w:spacing w:line="360" w:lineRule="auto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ab/>
        <w:t>Um desses instrumentos denomina-se créditos adicionais.</w:t>
      </w:r>
    </w:p>
    <w:p w14:paraId="50018A6C" w14:textId="7777777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 xml:space="preserve">Ademais, cumpre observar que cabe a Câmara Municipal verificar se ocorrem as hipóteses legais que justificam a abertura do crédito adicional e se há recursos disponíveis para satisfazer as despesas, na forma exigida pela Lei </w:t>
      </w:r>
      <w:r>
        <w:rPr>
          <w:color w:val="000000"/>
          <w:sz w:val="24"/>
          <w:szCs w:val="24"/>
        </w:rPr>
        <w:t>n.º 4.320/1964, artigos 40 a 46:</w:t>
      </w:r>
    </w:p>
    <w:p w14:paraId="66283B68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40. São créditos adicionais, as autorizações de despesa não computadas ou insuficientemente dotadas na Lei de Orçamento.</w:t>
      </w:r>
    </w:p>
    <w:p w14:paraId="307BED62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41. Os créditos adicionais classificam-se em:</w:t>
      </w:r>
    </w:p>
    <w:p w14:paraId="1D4E91F5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 xml:space="preserve">I - </w:t>
      </w:r>
      <w:proofErr w:type="gramStart"/>
      <w:r w:rsidRPr="00DF4A12">
        <w:rPr>
          <w:i/>
          <w:color w:val="000000"/>
          <w:sz w:val="22"/>
          <w:szCs w:val="22"/>
        </w:rPr>
        <w:t>suplementares</w:t>
      </w:r>
      <w:proofErr w:type="gramEnd"/>
      <w:r w:rsidRPr="00DF4A12">
        <w:rPr>
          <w:i/>
          <w:color w:val="000000"/>
          <w:sz w:val="22"/>
          <w:szCs w:val="22"/>
        </w:rPr>
        <w:t>, os destinados a reforço de dotação orçamentária;</w:t>
      </w:r>
    </w:p>
    <w:p w14:paraId="6A42372C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 xml:space="preserve">II - </w:t>
      </w:r>
      <w:proofErr w:type="gramStart"/>
      <w:r w:rsidRPr="00DF4A12">
        <w:rPr>
          <w:i/>
          <w:color w:val="000000"/>
          <w:sz w:val="22"/>
          <w:szCs w:val="22"/>
        </w:rPr>
        <w:t>especiais</w:t>
      </w:r>
      <w:proofErr w:type="gramEnd"/>
      <w:r w:rsidRPr="00DF4A12">
        <w:rPr>
          <w:i/>
          <w:color w:val="000000"/>
          <w:sz w:val="22"/>
          <w:szCs w:val="22"/>
        </w:rPr>
        <w:t>, os destinados a despesas para as quais não haja dotação orçamentária específica;</w:t>
      </w:r>
    </w:p>
    <w:p w14:paraId="094B84A7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III - extraordinários, os destinados a despesas urgentes e imprevistas, em caso de guerra, comoção intestina ou calamidade pública.</w:t>
      </w:r>
    </w:p>
    <w:p w14:paraId="312CC333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42. Os créditos suplementares e especiais serão autorizados por lei e abertos por decreto executivo.</w:t>
      </w:r>
    </w:p>
    <w:p w14:paraId="1D494EC6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43. A abertura dos créditos suplementares e especiais depende da existência de recursos disponíveis para ocorrer a despesa e será precedida de exposição justificativa.</w:t>
      </w:r>
    </w:p>
    <w:p w14:paraId="205FD434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  <w:u w:val="single"/>
        </w:rPr>
      </w:pPr>
      <w:r w:rsidRPr="00DF4A12">
        <w:rPr>
          <w:i/>
          <w:color w:val="000000"/>
          <w:sz w:val="22"/>
          <w:szCs w:val="22"/>
        </w:rPr>
        <w:t xml:space="preserve">§ 1º </w:t>
      </w:r>
      <w:r w:rsidRPr="00DF4A12">
        <w:rPr>
          <w:i/>
          <w:color w:val="000000"/>
          <w:sz w:val="22"/>
          <w:szCs w:val="22"/>
          <w:u w:val="single"/>
        </w:rPr>
        <w:t>Consideram-se recursos para o fim deste artigo, desde que não comprometidos:</w:t>
      </w:r>
    </w:p>
    <w:p w14:paraId="175C934E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 xml:space="preserve">I - </w:t>
      </w:r>
      <w:proofErr w:type="gramStart"/>
      <w:r w:rsidRPr="00DF4A12">
        <w:rPr>
          <w:i/>
          <w:color w:val="000000"/>
          <w:sz w:val="22"/>
          <w:szCs w:val="22"/>
        </w:rPr>
        <w:t>o</w:t>
      </w:r>
      <w:proofErr w:type="gramEnd"/>
      <w:r w:rsidRPr="00DF4A12">
        <w:rPr>
          <w:i/>
          <w:color w:val="000000"/>
          <w:sz w:val="22"/>
          <w:szCs w:val="22"/>
        </w:rPr>
        <w:t xml:space="preserve"> superávit financeiro apurado em balanço patrimonial do exercício anterior;</w:t>
      </w:r>
    </w:p>
    <w:p w14:paraId="558BC497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 xml:space="preserve">II </w:t>
      </w:r>
      <w:r w:rsidRPr="00DF4A12">
        <w:rPr>
          <w:i/>
          <w:color w:val="000000"/>
          <w:sz w:val="22"/>
          <w:szCs w:val="22"/>
          <w:u w:val="single"/>
        </w:rPr>
        <w:t xml:space="preserve">- </w:t>
      </w:r>
      <w:proofErr w:type="gramStart"/>
      <w:r w:rsidRPr="00DF4A12">
        <w:rPr>
          <w:i/>
          <w:color w:val="000000"/>
          <w:sz w:val="22"/>
          <w:szCs w:val="22"/>
          <w:u w:val="single"/>
        </w:rPr>
        <w:t>os</w:t>
      </w:r>
      <w:proofErr w:type="gramEnd"/>
      <w:r w:rsidRPr="00DF4A12">
        <w:rPr>
          <w:i/>
          <w:color w:val="000000"/>
          <w:sz w:val="22"/>
          <w:szCs w:val="22"/>
          <w:u w:val="single"/>
        </w:rPr>
        <w:t xml:space="preserve"> provenientes de excesso de arrecadação</w:t>
      </w:r>
      <w:r w:rsidRPr="00DF4A12">
        <w:rPr>
          <w:i/>
          <w:color w:val="000000"/>
          <w:sz w:val="22"/>
          <w:szCs w:val="22"/>
        </w:rPr>
        <w:t>;</w:t>
      </w:r>
    </w:p>
    <w:p w14:paraId="6E01C9F7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III - os resultantes de anulação parcial ou total de dotações orçamentárias ou de créditos adicionais, autorizados em Lei;</w:t>
      </w:r>
    </w:p>
    <w:p w14:paraId="55AE0543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 xml:space="preserve">IV - </w:t>
      </w:r>
      <w:proofErr w:type="gramStart"/>
      <w:r w:rsidRPr="00DF4A12">
        <w:rPr>
          <w:i/>
          <w:color w:val="000000"/>
          <w:sz w:val="22"/>
          <w:szCs w:val="22"/>
        </w:rPr>
        <w:t>o</w:t>
      </w:r>
      <w:proofErr w:type="gramEnd"/>
      <w:r w:rsidRPr="00DF4A12">
        <w:rPr>
          <w:i/>
          <w:color w:val="000000"/>
          <w:sz w:val="22"/>
          <w:szCs w:val="22"/>
        </w:rPr>
        <w:t xml:space="preserve"> produto de operações de credito autorizadas, em forma que juridicamente possibilite ao poder executivo realizá-las.</w:t>
      </w:r>
      <w:r w:rsidRPr="00DF4A12">
        <w:rPr>
          <w:i/>
          <w:color w:val="000000"/>
          <w:sz w:val="22"/>
          <w:szCs w:val="22"/>
        </w:rPr>
        <w:cr/>
        <w:t>[...]</w:t>
      </w:r>
    </w:p>
    <w:p w14:paraId="100CB0FC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45. Os créditos adicionais terão vigência adstrita ao exercício financeiro em que forem abertos, salvo expressa disposição legal em contrário, quanto aos especiais e extraordinários.</w:t>
      </w:r>
    </w:p>
    <w:p w14:paraId="51EE7EA0" w14:textId="77777777" w:rsidR="004E74D0" w:rsidRPr="00DF4A12" w:rsidRDefault="004E74D0" w:rsidP="00DF4A12">
      <w:pPr>
        <w:jc w:val="both"/>
        <w:rPr>
          <w:i/>
          <w:color w:val="000000"/>
          <w:sz w:val="22"/>
          <w:szCs w:val="22"/>
        </w:rPr>
      </w:pPr>
      <w:r w:rsidRPr="00DF4A12">
        <w:rPr>
          <w:i/>
          <w:color w:val="000000"/>
          <w:sz w:val="22"/>
          <w:szCs w:val="22"/>
        </w:rPr>
        <w:t>Art. 46. O ato que abrir crédito adicional indicará a importância, a espécie do mesmo e a classificação da despesa, até onde for possível.</w:t>
      </w:r>
    </w:p>
    <w:p w14:paraId="58312A24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lastRenderedPageBreak/>
        <w:t>Analisando a Lei 4.320 de 17 de março de 1.9</w:t>
      </w:r>
      <w:r>
        <w:rPr>
          <w:color w:val="000000"/>
          <w:sz w:val="24"/>
          <w:szCs w:val="24"/>
        </w:rPr>
        <w:t>6</w:t>
      </w:r>
      <w:r w:rsidRPr="00951DC8">
        <w:rPr>
          <w:color w:val="000000"/>
          <w:sz w:val="24"/>
          <w:szCs w:val="24"/>
        </w:rPr>
        <w:t>4, recepcionada pela Constituição Federal, que estatui normas de direito financeiro para elaboração e controle dos orçamentos e balanços da União, dos Estados, dos Municípios e do Distrito Federal, extrai-se do seu artigo 40, que os créditos adicionais são as autorizações de despesas não computadas ou insuficientemente dotadas nas leis orçamentárias.</w:t>
      </w:r>
    </w:p>
    <w:p w14:paraId="712A9E96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Os créditos adicionais, segundo estabelece o artigo 41 da Lei 4.320/64 classificam-se em: suplementares, destinados a reforço de dotação orçamentária; especiais, destinados a despesas para as quais não haja dotação orçamentária específica e extraordinários, os destinados a despesas urgentes e imprevisíveis, em caso de guerra, comoção intestina e calamidade pública.</w:t>
      </w:r>
    </w:p>
    <w:p w14:paraId="0B12D5D5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Os créditos suplementares e especiais requerem autorização legislativa para que possam ser utilizados. No caso dos créditos suplementares, essa autorização pode estar contida na LOA ou em uma lei específica para esse fim, caso a LOA já tenha sido aprovada</w:t>
      </w:r>
      <w:r w:rsidRPr="00FA3085">
        <w:rPr>
          <w:color w:val="000000"/>
          <w:sz w:val="24"/>
          <w:szCs w:val="24"/>
        </w:rPr>
        <w:t>. É importante que essa lei seja específica, que trate somente desses novos créditos. Isso ser</w:t>
      </w:r>
      <w:r w:rsidRPr="00951DC8">
        <w:rPr>
          <w:color w:val="000000"/>
          <w:sz w:val="24"/>
          <w:szCs w:val="24"/>
        </w:rPr>
        <w:t>ve para evitar que sejam aprovadas matérias maliciosamente “escondidas” em um projeto de lei de crédito suplementar. No caso dos créditos especiais, a única forma de aprovação é por meio de uma lei específica.</w:t>
      </w:r>
    </w:p>
    <w:p w14:paraId="6CA2113C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Projeto de Lei</w:t>
      </w:r>
      <w:r w:rsidRPr="00951DC8">
        <w:rPr>
          <w:color w:val="000000"/>
          <w:sz w:val="24"/>
          <w:szCs w:val="24"/>
        </w:rPr>
        <w:t xml:space="preserve"> em aná</w:t>
      </w:r>
      <w:r>
        <w:rPr>
          <w:color w:val="000000"/>
          <w:sz w:val="24"/>
          <w:szCs w:val="24"/>
        </w:rPr>
        <w:t>lise visa a abertura de crédito adicional suplementar</w:t>
      </w:r>
      <w:r w:rsidRPr="00951DC8">
        <w:rPr>
          <w:color w:val="000000"/>
          <w:sz w:val="24"/>
          <w:szCs w:val="24"/>
        </w:rPr>
        <w:t xml:space="preserve"> que </w:t>
      </w:r>
      <w:r>
        <w:rPr>
          <w:color w:val="000000"/>
          <w:sz w:val="24"/>
          <w:szCs w:val="24"/>
        </w:rPr>
        <w:t>é aquele que se destina</w:t>
      </w:r>
      <w:r w:rsidRPr="00951DC8">
        <w:rPr>
          <w:color w:val="000000"/>
          <w:sz w:val="24"/>
          <w:szCs w:val="24"/>
        </w:rPr>
        <w:t xml:space="preserve"> a reforçar a verba já prevista no orçamento, mas que se revelou insuficiente para atender às reais necessidades da municipalidade.</w:t>
      </w:r>
    </w:p>
    <w:p w14:paraId="207C283B" w14:textId="7777777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 xml:space="preserve">Além disso, o Projeto de Lei visa cumprir  disposto no artigo 167 da Constituição Federal que estabelece que são vedados: I - o início de programas ou projetos não incluídos na lei orçamentária anual; II - a realização de despesas ou a assunção de obrigações diretas que excedam os créditos orçamentários ou adicionais; </w:t>
      </w:r>
      <w:r w:rsidRPr="00951DC8">
        <w:rPr>
          <w:color w:val="000000"/>
          <w:sz w:val="24"/>
          <w:szCs w:val="24"/>
          <w:u w:val="single"/>
        </w:rPr>
        <w:t>III - a realização de operações de créditos que excedam o montante das despesas de capital, ressalvadas as autorizadas mediante créditos suplementares ou especiais com finalidade precisa, aprovados pelo Poder Legislativo por maioria absoluta</w:t>
      </w:r>
      <w:r w:rsidRPr="00951DC8">
        <w:rPr>
          <w:color w:val="000000"/>
          <w:sz w:val="24"/>
          <w:szCs w:val="24"/>
        </w:rPr>
        <w:t xml:space="preserve">; V - </w:t>
      </w:r>
      <w:r w:rsidRPr="00951DC8">
        <w:rPr>
          <w:color w:val="000000"/>
          <w:sz w:val="24"/>
          <w:szCs w:val="24"/>
          <w:u w:val="single"/>
        </w:rPr>
        <w:t>a abertura de crédito suplementar ou especial sem prévia autorização legislativa e sem indicação dos recursos correspondentes;</w:t>
      </w:r>
      <w:r w:rsidRPr="00951DC8">
        <w:rPr>
          <w:color w:val="000000"/>
          <w:sz w:val="24"/>
          <w:szCs w:val="24"/>
        </w:rPr>
        <w:t xml:space="preserve"> VI – a transposição, o remanejamento ou a transferência de recursos de uma categoria de programação para outra ou de um órgão para outro, </w:t>
      </w:r>
      <w:r w:rsidRPr="00951DC8">
        <w:rPr>
          <w:color w:val="000000"/>
          <w:sz w:val="24"/>
          <w:szCs w:val="24"/>
          <w:u w:val="single"/>
        </w:rPr>
        <w:t>sem prévia autorização legislativa</w:t>
      </w:r>
      <w:r w:rsidRPr="00951DC8">
        <w:rPr>
          <w:color w:val="000000"/>
          <w:sz w:val="24"/>
          <w:szCs w:val="24"/>
        </w:rPr>
        <w:t>.</w:t>
      </w:r>
    </w:p>
    <w:p w14:paraId="5620159B" w14:textId="77777777" w:rsidR="004E74D0" w:rsidRDefault="004E74D0" w:rsidP="004E74D0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 </w:t>
      </w:r>
      <w:r w:rsidRPr="00951DC8">
        <w:rPr>
          <w:b/>
          <w:color w:val="000000"/>
          <w:sz w:val="24"/>
          <w:szCs w:val="24"/>
        </w:rPr>
        <w:t>IV -  INICIATIVA E QUÓRUM</w:t>
      </w:r>
    </w:p>
    <w:p w14:paraId="27E9C1AA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O Projeto de Lei, nos termos do artigo 165 da Constituição Federal e do art. 168, II do Regimento Interno, é de iniciativa privativa do Prefeito Municipal, uma vez que versa sobre o orçamento que é administrado pelo Poder Executivo.</w:t>
      </w:r>
    </w:p>
    <w:p w14:paraId="4DB74EE1" w14:textId="77777777" w:rsidR="004E74D0" w:rsidRPr="00314D53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14D53">
        <w:rPr>
          <w:color w:val="000000"/>
          <w:sz w:val="24"/>
          <w:szCs w:val="24"/>
        </w:rPr>
        <w:lastRenderedPageBreak/>
        <w:t xml:space="preserve">O quórum para deliberação pelo Plenário desta Casa de Leis é o de </w:t>
      </w:r>
      <w:r w:rsidRPr="008814D5">
        <w:rPr>
          <w:color w:val="000000"/>
          <w:sz w:val="24"/>
          <w:szCs w:val="24"/>
          <w:u w:val="single"/>
        </w:rPr>
        <w:t>maioria simples</w:t>
      </w:r>
      <w:r w:rsidRPr="00314D53">
        <w:rPr>
          <w:color w:val="000000"/>
          <w:sz w:val="24"/>
          <w:szCs w:val="24"/>
        </w:rPr>
        <w:t xml:space="preserve">, pois a matéria não consta do rol previsto no artigo 40, incisos II e III do Regimento Interno da Câmara Municipal de Botucatu. </w:t>
      </w:r>
    </w:p>
    <w:p w14:paraId="0C59E974" w14:textId="7777777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14D53">
        <w:rPr>
          <w:color w:val="000000"/>
          <w:sz w:val="24"/>
          <w:szCs w:val="24"/>
        </w:rPr>
        <w:t xml:space="preserve"> Assim, o Projeto de Lei, para ser aprovado, deverá contar com votos favoráveis de mais da metade dos vereadores presentes na sessão em que for apreciado.</w:t>
      </w:r>
    </w:p>
    <w:p w14:paraId="705DC734" w14:textId="77777777" w:rsidR="004E74D0" w:rsidRPr="00951DC8" w:rsidRDefault="004E74D0" w:rsidP="004E74D0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51DC8">
        <w:rPr>
          <w:b/>
          <w:color w:val="000000"/>
          <w:sz w:val="24"/>
          <w:szCs w:val="24"/>
        </w:rPr>
        <w:t>V – CONCLUSÃO</w:t>
      </w:r>
    </w:p>
    <w:p w14:paraId="58AFFB58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Projeto de Lei</w:t>
      </w:r>
      <w:r w:rsidRPr="00951DC8">
        <w:rPr>
          <w:color w:val="000000"/>
          <w:sz w:val="24"/>
          <w:szCs w:val="24"/>
        </w:rPr>
        <w:t xml:space="preserve"> estão indicados os recursos correspondentes para abertura do crédito adicional, conforme prevê a Carta Federal (art. 167, inciso V) e o artigo 43 da Lei 4.320/94.</w:t>
      </w:r>
    </w:p>
    <w:p w14:paraId="724A36B5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Constata-se que foram observadas as regras previstas no Regimento Interno da Câmara Municipal, quer quanto à iniciativa do Projeto de Lei Complementar, quer quanto à forma de encaminh</w:t>
      </w:r>
      <w:r>
        <w:rPr>
          <w:color w:val="000000"/>
          <w:sz w:val="24"/>
          <w:szCs w:val="24"/>
        </w:rPr>
        <w:t>amento do mesmo à Casa de Leis, não havendo</w:t>
      </w:r>
      <w:r w:rsidRPr="00951DC8">
        <w:rPr>
          <w:color w:val="000000"/>
          <w:sz w:val="24"/>
          <w:szCs w:val="24"/>
        </w:rPr>
        <w:t xml:space="preserve"> afronta à Constituição Federal e à Lei Orgânica do Município de Botucatu. </w:t>
      </w:r>
    </w:p>
    <w:p w14:paraId="2421B27F" w14:textId="3F594442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 xml:space="preserve">Os dados relativos a orçamento, </w:t>
      </w:r>
      <w:r w:rsidRPr="00951DC8">
        <w:rPr>
          <w:i/>
          <w:color w:val="000000"/>
          <w:sz w:val="24"/>
          <w:szCs w:val="24"/>
        </w:rPr>
        <w:t>especialmente no que tange</w:t>
      </w:r>
      <w:r>
        <w:rPr>
          <w:i/>
          <w:color w:val="000000"/>
          <w:sz w:val="24"/>
          <w:szCs w:val="24"/>
        </w:rPr>
        <w:t xml:space="preserve"> aos recursos provenientes de excesso de arrecadação,</w:t>
      </w:r>
      <w:r w:rsidRPr="00951DC8">
        <w:rPr>
          <w:i/>
          <w:color w:val="000000"/>
          <w:sz w:val="24"/>
          <w:szCs w:val="24"/>
        </w:rPr>
        <w:t xml:space="preserve"> são de responsabilidade da Secretaria de </w:t>
      </w:r>
      <w:r>
        <w:rPr>
          <w:i/>
          <w:color w:val="000000"/>
          <w:sz w:val="24"/>
          <w:szCs w:val="24"/>
        </w:rPr>
        <w:t xml:space="preserve">Governo e </w:t>
      </w:r>
      <w:r w:rsidRPr="00951DC8">
        <w:rPr>
          <w:i/>
          <w:color w:val="000000"/>
          <w:sz w:val="24"/>
          <w:szCs w:val="24"/>
        </w:rPr>
        <w:t>Fazenda Municipal.</w:t>
      </w:r>
    </w:p>
    <w:p w14:paraId="3BC9659D" w14:textId="7777777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6F088B">
        <w:rPr>
          <w:color w:val="000000"/>
          <w:sz w:val="24"/>
          <w:szCs w:val="24"/>
        </w:rPr>
        <w:t>Persistindo dúvidas quanto ao aspecto contábil, financeiro e orçamentário</w:t>
      </w:r>
      <w:r>
        <w:rPr>
          <w:color w:val="000000"/>
          <w:sz w:val="24"/>
          <w:szCs w:val="24"/>
        </w:rPr>
        <w:t xml:space="preserve"> </w:t>
      </w:r>
      <w:r w:rsidRPr="006F088B">
        <w:rPr>
          <w:color w:val="000000"/>
          <w:sz w:val="24"/>
          <w:szCs w:val="24"/>
        </w:rPr>
        <w:t xml:space="preserve">do Projeto de Lei em análise, a Procuradoria </w:t>
      </w:r>
      <w:r>
        <w:rPr>
          <w:color w:val="000000"/>
          <w:sz w:val="24"/>
          <w:szCs w:val="24"/>
        </w:rPr>
        <w:t>Legislativa</w:t>
      </w:r>
      <w:r w:rsidRPr="006F088B">
        <w:rPr>
          <w:color w:val="000000"/>
          <w:sz w:val="24"/>
          <w:szCs w:val="24"/>
        </w:rPr>
        <w:t xml:space="preserve"> recomenda aos</w:t>
      </w:r>
      <w:r>
        <w:rPr>
          <w:color w:val="000000"/>
          <w:sz w:val="24"/>
          <w:szCs w:val="24"/>
        </w:rPr>
        <w:t xml:space="preserve"> </w:t>
      </w:r>
      <w:r w:rsidRPr="006F088B">
        <w:rPr>
          <w:color w:val="000000"/>
          <w:sz w:val="24"/>
          <w:szCs w:val="24"/>
        </w:rPr>
        <w:t>vereadores, em especial aos membros da Comissão de Finanças e Orçamento, que</w:t>
      </w:r>
      <w:r>
        <w:rPr>
          <w:color w:val="000000"/>
          <w:sz w:val="24"/>
          <w:szCs w:val="24"/>
        </w:rPr>
        <w:t xml:space="preserve"> </w:t>
      </w:r>
      <w:r w:rsidRPr="006F088B">
        <w:rPr>
          <w:color w:val="000000"/>
          <w:sz w:val="24"/>
          <w:szCs w:val="24"/>
        </w:rPr>
        <w:t>solicitem</w:t>
      </w:r>
      <w:r>
        <w:rPr>
          <w:color w:val="000000"/>
          <w:sz w:val="24"/>
          <w:szCs w:val="24"/>
        </w:rPr>
        <w:t xml:space="preserve"> documentos, informações e</w:t>
      </w:r>
      <w:r w:rsidRPr="006F088B">
        <w:rPr>
          <w:color w:val="000000"/>
          <w:sz w:val="24"/>
          <w:szCs w:val="24"/>
        </w:rPr>
        <w:t xml:space="preserve"> orientação técnica junto ao setor contábil</w:t>
      </w:r>
      <w:r>
        <w:rPr>
          <w:color w:val="000000"/>
          <w:sz w:val="24"/>
          <w:szCs w:val="24"/>
        </w:rPr>
        <w:t xml:space="preserve"> da Prefeitura, bem como </w:t>
      </w:r>
      <w:r w:rsidRPr="006F088B">
        <w:rPr>
          <w:color w:val="000000"/>
          <w:sz w:val="24"/>
          <w:szCs w:val="24"/>
        </w:rPr>
        <w:t xml:space="preserve">desta Casa de Leis. </w:t>
      </w:r>
    </w:p>
    <w:p w14:paraId="384C09B5" w14:textId="6EDB2066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  <w:u w:val="single"/>
        </w:rPr>
      </w:pPr>
      <w:r w:rsidRPr="00951DC8">
        <w:rPr>
          <w:color w:val="000000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</w:t>
      </w:r>
      <w:r w:rsidRPr="006B5331">
        <w:rPr>
          <w:color w:val="000000"/>
          <w:sz w:val="24"/>
          <w:szCs w:val="24"/>
          <w:u w:val="single"/>
        </w:rPr>
        <w:t xml:space="preserve">Comissão </w:t>
      </w:r>
      <w:r w:rsidR="00F20CF1">
        <w:rPr>
          <w:color w:val="000000"/>
          <w:sz w:val="24"/>
          <w:szCs w:val="24"/>
          <w:u w:val="single"/>
        </w:rPr>
        <w:t>Saúde, Bem-estar e Proteção</w:t>
      </w:r>
      <w:r>
        <w:rPr>
          <w:color w:val="000000"/>
          <w:sz w:val="24"/>
          <w:szCs w:val="24"/>
          <w:u w:val="single"/>
        </w:rPr>
        <w:t xml:space="preserve">, bem como </w:t>
      </w:r>
      <w:r w:rsidRPr="006B5331">
        <w:rPr>
          <w:color w:val="000000"/>
          <w:sz w:val="24"/>
          <w:szCs w:val="24"/>
          <w:u w:val="single"/>
        </w:rPr>
        <w:t>à Comissão</w:t>
      </w:r>
      <w:r w:rsidRPr="00951DC8">
        <w:rPr>
          <w:color w:val="000000"/>
          <w:sz w:val="24"/>
          <w:szCs w:val="24"/>
          <w:u w:val="single"/>
        </w:rPr>
        <w:t xml:space="preserve"> de Orçamento, Finanças e Contabilidade</w:t>
      </w:r>
      <w:r>
        <w:rPr>
          <w:color w:val="000000"/>
          <w:sz w:val="24"/>
          <w:szCs w:val="24"/>
          <w:u w:val="single"/>
        </w:rPr>
        <w:t>.</w:t>
      </w:r>
    </w:p>
    <w:p w14:paraId="74E5DFAA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 xml:space="preserve">É importante destacar que o presente parecer jurídico não vincula a decisão, apenas faz uma contextualização fática e documental com base naquilo que foi carreado a este processo fazendo um paralelo com as disposições </w:t>
      </w:r>
      <w:r>
        <w:rPr>
          <w:color w:val="000000"/>
          <w:sz w:val="24"/>
          <w:szCs w:val="24"/>
        </w:rPr>
        <w:t xml:space="preserve">da lei acerca do tema em apreço, vindo a </w:t>
      </w:r>
      <w:r w:rsidRPr="00951DC8">
        <w:rPr>
          <w:color w:val="000000"/>
          <w:sz w:val="24"/>
          <w:szCs w:val="24"/>
        </w:rPr>
        <w:t xml:space="preserve">somar no sentido de fornecer subsídios aos Vereadores, a quem cabe a análise </w:t>
      </w:r>
      <w:r>
        <w:rPr>
          <w:color w:val="000000"/>
          <w:sz w:val="24"/>
          <w:szCs w:val="24"/>
        </w:rPr>
        <w:t>e</w:t>
      </w:r>
      <w:r w:rsidRPr="00951DC8">
        <w:rPr>
          <w:color w:val="000000"/>
          <w:sz w:val="24"/>
          <w:szCs w:val="24"/>
        </w:rPr>
        <w:t xml:space="preserve"> aprovação.</w:t>
      </w:r>
    </w:p>
    <w:p w14:paraId="31C26EE0" w14:textId="77777777" w:rsidR="004E74D0" w:rsidRPr="00951DC8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Portanto,</w:t>
      </w:r>
      <w:r>
        <w:rPr>
          <w:color w:val="000000"/>
          <w:sz w:val="24"/>
          <w:szCs w:val="24"/>
        </w:rPr>
        <w:t xml:space="preserve"> salvo as considerações acima explicitadas,</w:t>
      </w:r>
      <w:r w:rsidRPr="00951DC8">
        <w:rPr>
          <w:color w:val="000000"/>
          <w:sz w:val="24"/>
          <w:szCs w:val="24"/>
        </w:rPr>
        <w:t xml:space="preserve"> quanto à form</w:t>
      </w:r>
      <w:r>
        <w:rPr>
          <w:color w:val="000000"/>
          <w:sz w:val="24"/>
          <w:szCs w:val="24"/>
        </w:rPr>
        <w:t>a, o Projeto de Lei</w:t>
      </w:r>
      <w:r w:rsidRPr="00951DC8">
        <w:rPr>
          <w:color w:val="000000"/>
          <w:sz w:val="24"/>
          <w:szCs w:val="24"/>
        </w:rPr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14:paraId="0BA16474" w14:textId="4E684B17" w:rsidR="004E74D0" w:rsidRDefault="004E74D0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Este o parecer, salvo melhor juízo.</w:t>
      </w:r>
      <w:r>
        <w:rPr>
          <w:color w:val="000000"/>
          <w:sz w:val="24"/>
          <w:szCs w:val="24"/>
        </w:rPr>
        <w:t xml:space="preserve"> </w:t>
      </w:r>
      <w:r w:rsidRPr="00951DC8">
        <w:rPr>
          <w:color w:val="000000"/>
          <w:sz w:val="24"/>
          <w:szCs w:val="24"/>
        </w:rPr>
        <w:t> </w:t>
      </w:r>
      <w:r w:rsidR="00DF4A12">
        <w:rPr>
          <w:color w:val="000000"/>
          <w:sz w:val="24"/>
          <w:szCs w:val="24"/>
        </w:rPr>
        <w:t xml:space="preserve">             </w:t>
      </w:r>
      <w:r w:rsidRPr="00951DC8">
        <w:rPr>
          <w:color w:val="000000"/>
          <w:sz w:val="24"/>
          <w:szCs w:val="24"/>
        </w:rPr>
        <w:t xml:space="preserve">Botucatu, </w:t>
      </w:r>
      <w:r w:rsidR="00F20CF1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de </w:t>
      </w:r>
      <w:r w:rsidR="00F20CF1">
        <w:rPr>
          <w:color w:val="000000"/>
          <w:sz w:val="24"/>
          <w:szCs w:val="24"/>
        </w:rPr>
        <w:t>novembro</w:t>
      </w:r>
      <w:r>
        <w:rPr>
          <w:color w:val="000000"/>
          <w:sz w:val="24"/>
          <w:szCs w:val="24"/>
        </w:rPr>
        <w:t xml:space="preserve"> de 2023.</w:t>
      </w:r>
    </w:p>
    <w:p w14:paraId="17188183" w14:textId="77777777" w:rsidR="0079368A" w:rsidRDefault="0079368A" w:rsidP="004E74D0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4F51745D" w14:textId="77777777" w:rsidR="004E74D0" w:rsidRPr="00951DC8" w:rsidRDefault="004E74D0" w:rsidP="004E74D0">
      <w:pPr>
        <w:jc w:val="center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PAULO ANTONIO CORADI FILHO</w:t>
      </w:r>
    </w:p>
    <w:p w14:paraId="02EA01B6" w14:textId="77777777" w:rsidR="004E74D0" w:rsidRDefault="004E74D0" w:rsidP="004E74D0">
      <w:pPr>
        <w:jc w:val="center"/>
        <w:rPr>
          <w:color w:val="000000"/>
          <w:sz w:val="24"/>
          <w:szCs w:val="24"/>
        </w:rPr>
      </w:pPr>
      <w:r w:rsidRPr="00951DC8">
        <w:rPr>
          <w:color w:val="000000"/>
          <w:sz w:val="24"/>
          <w:szCs w:val="24"/>
        </w:rPr>
        <w:t>Procurador Legislativo</w:t>
      </w:r>
      <w:r>
        <w:rPr>
          <w:color w:val="000000"/>
          <w:sz w:val="24"/>
          <w:szCs w:val="24"/>
        </w:rPr>
        <w:t xml:space="preserve"> – OAB/</w:t>
      </w:r>
      <w:r w:rsidRPr="00951DC8">
        <w:rPr>
          <w:color w:val="000000"/>
          <w:sz w:val="24"/>
          <w:szCs w:val="24"/>
        </w:rPr>
        <w:t>SP 253.716</w:t>
      </w:r>
    </w:p>
    <w:p w14:paraId="3383E429" w14:textId="77777777" w:rsidR="004E74D0" w:rsidRDefault="004E74D0"/>
    <w:sectPr w:rsidR="004E74D0" w:rsidSect="002C6C96">
      <w:headerReference w:type="default" r:id="rId7"/>
      <w:pgSz w:w="11907" w:h="16840" w:code="9"/>
      <w:pgMar w:top="1701" w:right="737" w:bottom="102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9E0A0" w14:textId="77777777" w:rsidR="00F740C2" w:rsidRDefault="00F740C2">
      <w:r>
        <w:separator/>
      </w:r>
    </w:p>
  </w:endnote>
  <w:endnote w:type="continuationSeparator" w:id="0">
    <w:p w14:paraId="79419893" w14:textId="77777777" w:rsidR="00F740C2" w:rsidRDefault="00F7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DE9A1" w14:textId="77777777" w:rsidR="00F740C2" w:rsidRDefault="00F740C2">
      <w:r>
        <w:separator/>
      </w:r>
    </w:p>
  </w:footnote>
  <w:footnote w:type="continuationSeparator" w:id="0">
    <w:p w14:paraId="31084D46" w14:textId="77777777" w:rsidR="00F740C2" w:rsidRDefault="00F7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04223" w14:textId="77777777" w:rsidR="001B2AAF" w:rsidRDefault="001B2AAF">
    <w:pPr>
      <w:jc w:val="center"/>
      <w:rPr>
        <w:b/>
        <w:sz w:val="28"/>
      </w:rPr>
    </w:pPr>
  </w:p>
  <w:p w14:paraId="30061A33" w14:textId="77777777" w:rsidR="001B2AAF" w:rsidRDefault="001B2A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C1422"/>
    <w:multiLevelType w:val="hybridMultilevel"/>
    <w:tmpl w:val="CD303DC2"/>
    <w:lvl w:ilvl="0" w:tplc="DA9877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D0"/>
    <w:rsid w:val="000B1C70"/>
    <w:rsid w:val="001B2AAF"/>
    <w:rsid w:val="001D3D20"/>
    <w:rsid w:val="002C77CD"/>
    <w:rsid w:val="004E74D0"/>
    <w:rsid w:val="0079368A"/>
    <w:rsid w:val="00857DCB"/>
    <w:rsid w:val="00C23E8C"/>
    <w:rsid w:val="00DF4A12"/>
    <w:rsid w:val="00E86D2F"/>
    <w:rsid w:val="00F135A5"/>
    <w:rsid w:val="00F20CF1"/>
    <w:rsid w:val="00F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8B03"/>
  <w15:docId w15:val="{44FFC535-BF8E-40AB-AD51-CE7D8D0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E74D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E74D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C77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4A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A12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1683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4</cp:revision>
  <cp:lastPrinted>2023-11-09T17:27:00Z</cp:lastPrinted>
  <dcterms:created xsi:type="dcterms:W3CDTF">2023-11-09T17:36:00Z</dcterms:created>
  <dcterms:modified xsi:type="dcterms:W3CDTF">2023-11-09T18:27:00Z</dcterms:modified>
</cp:coreProperties>
</file>