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90" w:rsidRPr="005D3616" w:rsidRDefault="00D67390" w:rsidP="005D3616">
      <w:pPr>
        <w:spacing w:line="360" w:lineRule="auto"/>
        <w:ind w:left="2825"/>
        <w:jc w:val="both"/>
        <w:rPr>
          <w:b/>
          <w:sz w:val="24"/>
          <w:szCs w:val="24"/>
        </w:rPr>
      </w:pPr>
      <w:r w:rsidRPr="005D3616">
        <w:rPr>
          <w:b/>
          <w:sz w:val="24"/>
          <w:szCs w:val="24"/>
        </w:rPr>
        <w:t>PARECER JURÍDICO</w:t>
      </w:r>
    </w:p>
    <w:p w:rsidR="00D67390" w:rsidRPr="00B217A1" w:rsidRDefault="00D67390" w:rsidP="005D3616">
      <w:pPr>
        <w:spacing w:line="360" w:lineRule="auto"/>
        <w:ind w:left="2843"/>
        <w:jc w:val="both"/>
        <w:rPr>
          <w:sz w:val="24"/>
          <w:szCs w:val="24"/>
        </w:rPr>
      </w:pPr>
    </w:p>
    <w:p w:rsidR="00D67390" w:rsidRPr="005D3616" w:rsidRDefault="00D67390" w:rsidP="005D3616">
      <w:pPr>
        <w:spacing w:line="360" w:lineRule="auto"/>
        <w:jc w:val="both"/>
        <w:rPr>
          <w:sz w:val="24"/>
          <w:szCs w:val="24"/>
          <w:u w:val="single"/>
        </w:rPr>
      </w:pPr>
      <w:r w:rsidRPr="005D3616">
        <w:rPr>
          <w:sz w:val="24"/>
          <w:szCs w:val="24"/>
          <w:u w:val="single"/>
        </w:rPr>
        <w:t>REFERÊNCIA: PROJETO DE LEI NÚMERO 0</w:t>
      </w:r>
      <w:r w:rsidR="00503256">
        <w:rPr>
          <w:sz w:val="24"/>
          <w:szCs w:val="24"/>
          <w:u w:val="single"/>
        </w:rPr>
        <w:t>033</w:t>
      </w:r>
      <w:r w:rsidR="007B3FC6">
        <w:rPr>
          <w:sz w:val="24"/>
          <w:szCs w:val="24"/>
          <w:u w:val="single"/>
        </w:rPr>
        <w:t>,</w:t>
      </w:r>
      <w:r w:rsidRPr="005D3616">
        <w:rPr>
          <w:sz w:val="24"/>
          <w:szCs w:val="24"/>
          <w:u w:val="single"/>
        </w:rPr>
        <w:t xml:space="preserve"> DE </w:t>
      </w:r>
      <w:r w:rsidR="00D650DC">
        <w:rPr>
          <w:sz w:val="24"/>
          <w:szCs w:val="24"/>
          <w:u w:val="single"/>
        </w:rPr>
        <w:t>1</w:t>
      </w:r>
      <w:r w:rsidR="00503256">
        <w:rPr>
          <w:sz w:val="24"/>
          <w:szCs w:val="24"/>
          <w:u w:val="single"/>
        </w:rPr>
        <w:t>8 DE MARÇO DE 2024</w:t>
      </w:r>
      <w:r w:rsidR="00B217A1" w:rsidRPr="005D3616">
        <w:rPr>
          <w:sz w:val="24"/>
          <w:szCs w:val="24"/>
          <w:u w:val="single"/>
        </w:rPr>
        <w:t>,</w:t>
      </w:r>
      <w:r w:rsidRPr="005D3616">
        <w:rPr>
          <w:sz w:val="24"/>
          <w:szCs w:val="24"/>
          <w:u w:val="single"/>
        </w:rPr>
        <w:t xml:space="preserve"> DE AUTORIA DO PREFEITO MUNICIPAL</w:t>
      </w:r>
      <w:r w:rsidR="00B217A1" w:rsidRPr="005D3616">
        <w:rPr>
          <w:sz w:val="24"/>
          <w:szCs w:val="24"/>
          <w:u w:val="single"/>
        </w:rPr>
        <w:t>,</w:t>
      </w:r>
      <w:r w:rsidRPr="005D3616">
        <w:rPr>
          <w:sz w:val="24"/>
          <w:szCs w:val="24"/>
          <w:u w:val="single"/>
        </w:rPr>
        <w:t xml:space="preserve"> QUE ATUALIZA O SUBSÍDIO DOS MEMBROS DO CONSELHO TUTELAR DE BOTUCATU. </w:t>
      </w:r>
    </w:p>
    <w:p w:rsidR="00D67390" w:rsidRPr="00B217A1" w:rsidRDefault="00D67390" w:rsidP="005D3616">
      <w:pPr>
        <w:spacing w:line="360" w:lineRule="auto"/>
        <w:jc w:val="both"/>
        <w:rPr>
          <w:b/>
          <w:sz w:val="24"/>
          <w:szCs w:val="24"/>
        </w:rPr>
      </w:pPr>
    </w:p>
    <w:p w:rsidR="00D67390" w:rsidRPr="00B217A1" w:rsidRDefault="00D67390" w:rsidP="005D3616">
      <w:pPr>
        <w:spacing w:line="360" w:lineRule="auto"/>
        <w:jc w:val="both"/>
        <w:rPr>
          <w:b/>
          <w:sz w:val="24"/>
          <w:szCs w:val="24"/>
        </w:rPr>
      </w:pPr>
    </w:p>
    <w:p w:rsidR="005D3616" w:rsidRDefault="00D67390" w:rsidP="005D3616">
      <w:pPr>
        <w:spacing w:line="360" w:lineRule="auto"/>
        <w:ind w:firstLine="2843"/>
        <w:jc w:val="both"/>
        <w:rPr>
          <w:sz w:val="24"/>
          <w:szCs w:val="24"/>
        </w:rPr>
      </w:pPr>
      <w:r w:rsidRPr="00B217A1">
        <w:rPr>
          <w:sz w:val="24"/>
          <w:szCs w:val="24"/>
        </w:rPr>
        <w:t xml:space="preserve">Trata-se de </w:t>
      </w:r>
      <w:r w:rsidR="00A8359B">
        <w:rPr>
          <w:sz w:val="24"/>
          <w:szCs w:val="24"/>
        </w:rPr>
        <w:t>Projeto de Lei que atualiza em</w:t>
      </w:r>
      <w:r w:rsidR="00E85489">
        <w:rPr>
          <w:sz w:val="24"/>
          <w:szCs w:val="24"/>
        </w:rPr>
        <w:t xml:space="preserve"> </w:t>
      </w:r>
      <w:r w:rsidR="00503256">
        <w:rPr>
          <w:sz w:val="24"/>
          <w:szCs w:val="24"/>
        </w:rPr>
        <w:t>5</w:t>
      </w:r>
      <w:r w:rsidRPr="00B217A1">
        <w:rPr>
          <w:sz w:val="24"/>
          <w:szCs w:val="24"/>
        </w:rPr>
        <w:t>% os subsídios dos membros do Conselho Tutelar de Botucatu, co</w:t>
      </w:r>
      <w:r w:rsidR="00A8359B">
        <w:rPr>
          <w:sz w:val="24"/>
          <w:szCs w:val="24"/>
        </w:rPr>
        <w:t>m efeito</w:t>
      </w:r>
      <w:r w:rsidR="002F2224">
        <w:rPr>
          <w:sz w:val="24"/>
          <w:szCs w:val="24"/>
        </w:rPr>
        <w:t xml:space="preserve">s a partir de 1º de </w:t>
      </w:r>
      <w:r w:rsidR="00D650DC">
        <w:rPr>
          <w:sz w:val="24"/>
          <w:szCs w:val="24"/>
        </w:rPr>
        <w:t>ma</w:t>
      </w:r>
      <w:r w:rsidR="00503256">
        <w:rPr>
          <w:sz w:val="24"/>
          <w:szCs w:val="24"/>
        </w:rPr>
        <w:t>rço de 2024</w:t>
      </w:r>
      <w:r w:rsidR="005D3616">
        <w:rPr>
          <w:sz w:val="24"/>
          <w:szCs w:val="24"/>
        </w:rPr>
        <w:t xml:space="preserve">, concedido com base na </w:t>
      </w:r>
      <w:r w:rsidR="005D3616" w:rsidRPr="005D3616">
        <w:rPr>
          <w:sz w:val="24"/>
          <w:szCs w:val="24"/>
        </w:rPr>
        <w:t>revisão geral anual dos servidores, conforme dispõe o inciso X do artigo 37 d</w:t>
      </w:r>
      <w:r w:rsidR="005D3616">
        <w:rPr>
          <w:sz w:val="24"/>
          <w:szCs w:val="24"/>
        </w:rPr>
        <w:t>a Constituição Federal:</w:t>
      </w:r>
    </w:p>
    <w:p w:rsidR="005D3616" w:rsidRPr="005D3616" w:rsidRDefault="00E85489" w:rsidP="00E85489">
      <w:pPr>
        <w:spacing w:line="360" w:lineRule="auto"/>
        <w:jc w:val="both"/>
        <w:rPr>
          <w:i/>
          <w:sz w:val="24"/>
          <w:szCs w:val="24"/>
        </w:rPr>
      </w:pPr>
      <w:r>
        <w:rPr>
          <w:i/>
          <w:sz w:val="24"/>
          <w:szCs w:val="24"/>
        </w:rPr>
        <w:t xml:space="preserve">Art. 37, inciso </w:t>
      </w:r>
      <w:r w:rsidR="005D3616" w:rsidRPr="005D3616">
        <w:rPr>
          <w:i/>
          <w:sz w:val="24"/>
          <w:szCs w:val="24"/>
        </w:rPr>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D67390" w:rsidRDefault="00D67390" w:rsidP="005D3616">
      <w:pPr>
        <w:spacing w:line="360" w:lineRule="auto"/>
        <w:jc w:val="both"/>
        <w:rPr>
          <w:sz w:val="24"/>
          <w:szCs w:val="24"/>
        </w:rPr>
      </w:pPr>
      <w:r w:rsidRPr="00B217A1">
        <w:rPr>
          <w:sz w:val="24"/>
          <w:szCs w:val="24"/>
        </w:rPr>
        <w:tab/>
      </w:r>
      <w:r w:rsidRPr="00B217A1">
        <w:rPr>
          <w:sz w:val="24"/>
          <w:szCs w:val="24"/>
        </w:rPr>
        <w:tab/>
      </w:r>
      <w:r w:rsidRPr="00B217A1">
        <w:rPr>
          <w:sz w:val="24"/>
          <w:szCs w:val="24"/>
        </w:rPr>
        <w:tab/>
      </w:r>
      <w:r w:rsidRPr="00B217A1">
        <w:rPr>
          <w:sz w:val="24"/>
          <w:szCs w:val="24"/>
        </w:rPr>
        <w:tab/>
        <w:t>Conforme consta da</w:t>
      </w:r>
      <w:r w:rsidR="00E85489">
        <w:rPr>
          <w:sz w:val="24"/>
          <w:szCs w:val="24"/>
        </w:rPr>
        <w:t xml:space="preserve"> exposição de motivos do secretário da pasta responsável, ratificada na </w:t>
      </w:r>
      <w:r w:rsidRPr="00B217A1">
        <w:rPr>
          <w:sz w:val="24"/>
          <w:szCs w:val="24"/>
        </w:rPr>
        <w:t>justificativa que acompanha o projeto, o subsídio dos membros do Conselho Tutelar deverá ser atualizado anualmente, em índice especificado pelo Executivo (art. 46 da Lei 5.298/11).</w:t>
      </w:r>
    </w:p>
    <w:p w:rsidR="00767777" w:rsidRDefault="00767777" w:rsidP="00767777">
      <w:pPr>
        <w:spacing w:line="360" w:lineRule="auto"/>
        <w:jc w:val="both"/>
        <w:rPr>
          <w:sz w:val="24"/>
          <w:szCs w:val="24"/>
        </w:rPr>
      </w:pPr>
      <w:r>
        <w:rPr>
          <w:sz w:val="24"/>
          <w:szCs w:val="24"/>
        </w:rPr>
        <w:tab/>
      </w:r>
      <w:r>
        <w:rPr>
          <w:sz w:val="24"/>
          <w:szCs w:val="24"/>
        </w:rPr>
        <w:tab/>
      </w:r>
      <w:r>
        <w:rPr>
          <w:sz w:val="24"/>
          <w:szCs w:val="24"/>
        </w:rPr>
        <w:tab/>
      </w:r>
      <w:r>
        <w:rPr>
          <w:sz w:val="24"/>
          <w:szCs w:val="24"/>
        </w:rPr>
        <w:tab/>
      </w:r>
      <w:r w:rsidRPr="00E515B4">
        <w:rPr>
          <w:sz w:val="24"/>
          <w:szCs w:val="24"/>
        </w:rPr>
        <w:t>A revisão</w:t>
      </w:r>
      <w:r w:rsidR="006D50AE">
        <w:rPr>
          <w:sz w:val="24"/>
          <w:szCs w:val="24"/>
        </w:rPr>
        <w:t xml:space="preserve"> e reajuste</w:t>
      </w:r>
      <w:r w:rsidRPr="00E515B4">
        <w:rPr>
          <w:sz w:val="24"/>
          <w:szCs w:val="24"/>
        </w:rPr>
        <w:t xml:space="preserve"> da remuneração dos membros do Conselho Tutelar far-se-á na forma estabelecida pela legislação local, devendo observar parâmetros similares aos estabelecidos para o reajuste dos demais servidores municipais</w:t>
      </w:r>
      <w:r w:rsidR="00E515B4">
        <w:rPr>
          <w:sz w:val="24"/>
          <w:szCs w:val="24"/>
        </w:rPr>
        <w:t>, dispondo desse modo a Lei 5.298/2011:</w:t>
      </w:r>
    </w:p>
    <w:p w:rsidR="00D650DC" w:rsidRPr="00E515B4" w:rsidRDefault="00D650DC" w:rsidP="00767777">
      <w:pPr>
        <w:spacing w:line="360" w:lineRule="auto"/>
        <w:jc w:val="both"/>
        <w:rPr>
          <w:sz w:val="24"/>
          <w:szCs w:val="24"/>
        </w:rPr>
      </w:pPr>
    </w:p>
    <w:p w:rsidR="00576811" w:rsidRPr="00576811" w:rsidRDefault="00576811" w:rsidP="00576811">
      <w:pPr>
        <w:spacing w:line="360" w:lineRule="auto"/>
        <w:jc w:val="both"/>
        <w:rPr>
          <w:i/>
          <w:sz w:val="24"/>
          <w:szCs w:val="24"/>
        </w:rPr>
      </w:pPr>
      <w:r w:rsidRPr="00576811">
        <w:rPr>
          <w:i/>
          <w:sz w:val="24"/>
          <w:szCs w:val="24"/>
        </w:rPr>
        <w:t>Art. 22 O Conselho Tutelar, órgão permanente e autônomo, não jurisdicional, encarregado pela sociedade de zelar pelo cumprimento dos direitos da criança e do adolescente, definidos na Lei Federal 8069/90, está subordinado administrativamente ao Conselho Municipal dos Direitos da Criança e do Adolescente e financeiramente ao Gabinete do Prefeito.</w:t>
      </w:r>
    </w:p>
    <w:p w:rsidR="00576811" w:rsidRPr="00576811" w:rsidRDefault="006D50AE" w:rsidP="00576811">
      <w:pPr>
        <w:spacing w:line="360" w:lineRule="auto"/>
        <w:jc w:val="both"/>
        <w:rPr>
          <w:i/>
          <w:sz w:val="24"/>
          <w:szCs w:val="24"/>
        </w:rPr>
      </w:pPr>
      <w:r>
        <w:rPr>
          <w:i/>
          <w:sz w:val="24"/>
          <w:szCs w:val="24"/>
        </w:rPr>
        <w:t>...</w:t>
      </w:r>
    </w:p>
    <w:p w:rsidR="00576811" w:rsidRDefault="00576811" w:rsidP="00576811">
      <w:pPr>
        <w:spacing w:line="360" w:lineRule="auto"/>
        <w:jc w:val="both"/>
        <w:rPr>
          <w:i/>
          <w:sz w:val="24"/>
          <w:szCs w:val="24"/>
        </w:rPr>
      </w:pPr>
      <w:r w:rsidRPr="00576811">
        <w:rPr>
          <w:i/>
          <w:sz w:val="24"/>
          <w:szCs w:val="24"/>
        </w:rPr>
        <w:t xml:space="preserve">§ 3º A Lei Orçamentária Municipal deverá, em programas de trabalhos específicos, prever dotação para o custeio das atividades desempenhadas pelo Conselho Tutelar, </w:t>
      </w:r>
      <w:r w:rsidRPr="00E515B4">
        <w:rPr>
          <w:i/>
          <w:sz w:val="24"/>
          <w:szCs w:val="24"/>
          <w:u w:val="single"/>
        </w:rPr>
        <w:t>inclusive para as despesas com subsídios</w:t>
      </w:r>
      <w:r w:rsidRPr="00576811">
        <w:rPr>
          <w:i/>
          <w:sz w:val="24"/>
          <w:szCs w:val="24"/>
        </w:rPr>
        <w:t xml:space="preserve"> e capacitação dos Conselheiros, aquisição e manutenção de bens </w:t>
      </w:r>
      <w:r w:rsidRPr="00576811">
        <w:rPr>
          <w:i/>
          <w:sz w:val="24"/>
          <w:szCs w:val="24"/>
        </w:rPr>
        <w:lastRenderedPageBreak/>
        <w:t>móveis e imóveis, pagamento de serviços de terceiros e encargos, diárias, material de consumo, passagens e outras despesas.</w:t>
      </w:r>
    </w:p>
    <w:p w:rsidR="00576811" w:rsidRPr="00576811" w:rsidRDefault="006D50AE" w:rsidP="00576811">
      <w:pPr>
        <w:spacing w:line="360" w:lineRule="auto"/>
        <w:jc w:val="both"/>
        <w:rPr>
          <w:i/>
          <w:sz w:val="24"/>
          <w:szCs w:val="24"/>
        </w:rPr>
      </w:pPr>
      <w:r>
        <w:rPr>
          <w:i/>
          <w:sz w:val="24"/>
          <w:szCs w:val="24"/>
        </w:rPr>
        <w:t>...</w:t>
      </w:r>
    </w:p>
    <w:p w:rsidR="00576811" w:rsidRPr="00576811" w:rsidRDefault="00576811" w:rsidP="00576811">
      <w:pPr>
        <w:spacing w:line="360" w:lineRule="auto"/>
        <w:jc w:val="both"/>
        <w:rPr>
          <w:i/>
          <w:sz w:val="24"/>
          <w:szCs w:val="24"/>
        </w:rPr>
      </w:pPr>
      <w:r w:rsidRPr="00576811">
        <w:rPr>
          <w:i/>
          <w:sz w:val="24"/>
          <w:szCs w:val="24"/>
        </w:rPr>
        <w:t xml:space="preserve">Art. 47 </w:t>
      </w:r>
      <w:r w:rsidRPr="00E515B4">
        <w:rPr>
          <w:i/>
          <w:sz w:val="24"/>
          <w:szCs w:val="24"/>
          <w:u w:val="single"/>
        </w:rPr>
        <w:t>Os recursos necessários para o pagamento do subsídio mensal de cada um dos Conselheiros Tutelares Titulares e para o funcionamento do Conselho Tutelar constarão na Lei Orçamentária Municipal</w:t>
      </w:r>
      <w:r w:rsidRPr="00576811">
        <w:rPr>
          <w:i/>
          <w:sz w:val="24"/>
          <w:szCs w:val="24"/>
        </w:rPr>
        <w:t>.</w:t>
      </w:r>
    </w:p>
    <w:p w:rsidR="00576811" w:rsidRPr="00576811" w:rsidRDefault="00576811" w:rsidP="00576811">
      <w:pPr>
        <w:spacing w:line="360" w:lineRule="auto"/>
        <w:jc w:val="both"/>
        <w:rPr>
          <w:i/>
          <w:sz w:val="24"/>
          <w:szCs w:val="24"/>
        </w:rPr>
      </w:pPr>
      <w:r w:rsidRPr="00576811">
        <w:rPr>
          <w:i/>
          <w:sz w:val="24"/>
          <w:szCs w:val="24"/>
        </w:rPr>
        <w:t xml:space="preserve">Parágrafo Único - </w:t>
      </w:r>
      <w:proofErr w:type="gramStart"/>
      <w:r w:rsidRPr="00576811">
        <w:rPr>
          <w:i/>
          <w:sz w:val="24"/>
          <w:szCs w:val="24"/>
        </w:rPr>
        <w:t>As despesas decorrentes do pagamento dos subsídios dos Conselheiros Tutelares será</w:t>
      </w:r>
      <w:proofErr w:type="gramEnd"/>
      <w:r w:rsidRPr="00576811">
        <w:rPr>
          <w:i/>
          <w:sz w:val="24"/>
          <w:szCs w:val="24"/>
        </w:rPr>
        <w:t xml:space="preserve"> de responsabilidade da Contabilidade do Município, em folha de pagamento própria e distinta dos demais Servidores Públicos Municipais. (Redação acrescida pela Lei nº 5537/2013)</w:t>
      </w:r>
    </w:p>
    <w:p w:rsidR="006D50AE" w:rsidRPr="006D50AE" w:rsidRDefault="006D50AE" w:rsidP="002D6A86">
      <w:pPr>
        <w:spacing w:line="360" w:lineRule="auto"/>
        <w:jc w:val="both"/>
        <w:rPr>
          <w:b/>
          <w:sz w:val="24"/>
          <w:szCs w:val="24"/>
        </w:rPr>
      </w:pPr>
      <w:r>
        <w:rPr>
          <w:sz w:val="24"/>
          <w:szCs w:val="24"/>
        </w:rPr>
        <w:tab/>
      </w:r>
      <w:r>
        <w:rPr>
          <w:sz w:val="24"/>
          <w:szCs w:val="24"/>
        </w:rPr>
        <w:tab/>
      </w:r>
      <w:r>
        <w:rPr>
          <w:sz w:val="24"/>
          <w:szCs w:val="24"/>
        </w:rPr>
        <w:tab/>
      </w:r>
      <w:r>
        <w:rPr>
          <w:sz w:val="24"/>
          <w:szCs w:val="24"/>
        </w:rPr>
        <w:tab/>
        <w:t>Conforme se afere da justificativa e da exposição de motivos da propositura, d</w:t>
      </w:r>
      <w:r w:rsidRPr="006D50AE">
        <w:rPr>
          <w:sz w:val="24"/>
          <w:szCs w:val="24"/>
        </w:rPr>
        <w:t xml:space="preserve">o percentual de 5% aplicado, 2,66% refere-se à revisão geral anual apurada pela inflação acumulada no período de 05/2023 a 02/2024, conforme INPC/IBGE e 2,34% de real majoração. </w:t>
      </w:r>
      <w:bookmarkStart w:id="0" w:name="_GoBack"/>
      <w:bookmarkEnd w:id="0"/>
    </w:p>
    <w:p w:rsidR="006D50AE" w:rsidRPr="006D50AE" w:rsidRDefault="006D50AE" w:rsidP="006D50AE">
      <w:pPr>
        <w:spacing w:line="360" w:lineRule="auto"/>
        <w:jc w:val="both"/>
        <w:rPr>
          <w:sz w:val="24"/>
          <w:szCs w:val="24"/>
        </w:rPr>
      </w:pPr>
      <w:r w:rsidRPr="006D50AE">
        <w:rPr>
          <w:sz w:val="24"/>
          <w:szCs w:val="24"/>
        </w:rPr>
        <w:tab/>
      </w:r>
      <w:r>
        <w:rPr>
          <w:sz w:val="24"/>
          <w:szCs w:val="24"/>
        </w:rPr>
        <w:tab/>
      </w:r>
      <w:r>
        <w:rPr>
          <w:sz w:val="24"/>
          <w:szCs w:val="24"/>
        </w:rPr>
        <w:tab/>
      </w:r>
      <w:r>
        <w:rPr>
          <w:sz w:val="24"/>
          <w:szCs w:val="24"/>
        </w:rPr>
        <w:tab/>
      </w:r>
      <w:r w:rsidRPr="006D50AE">
        <w:rPr>
          <w:sz w:val="24"/>
          <w:szCs w:val="24"/>
        </w:rPr>
        <w:t xml:space="preserve">Trago a manifestação do ilustre </w:t>
      </w:r>
      <w:proofErr w:type="spellStart"/>
      <w:r w:rsidRPr="006D50AE">
        <w:rPr>
          <w:sz w:val="24"/>
          <w:szCs w:val="24"/>
        </w:rPr>
        <w:t>ex</w:t>
      </w:r>
      <w:proofErr w:type="spellEnd"/>
      <w:r w:rsidRPr="006D50AE">
        <w:rPr>
          <w:sz w:val="24"/>
          <w:szCs w:val="24"/>
        </w:rPr>
        <w:t xml:space="preserve"> Ministro do Supremo Tribunal Federal, Carlos Aires Britto, em julgamento de ADI, que distingue revisão geral anual (mera reposição do poder aquisitivo da moeda) de reajuste (aumento efetivo, real) do padrão remuneratório:</w:t>
      </w:r>
    </w:p>
    <w:p w:rsidR="006D50AE" w:rsidRPr="006D50AE" w:rsidRDefault="006D50AE" w:rsidP="006D50AE">
      <w:pPr>
        <w:spacing w:line="360" w:lineRule="auto"/>
        <w:jc w:val="both"/>
        <w:rPr>
          <w:sz w:val="24"/>
          <w:szCs w:val="24"/>
        </w:rPr>
      </w:pPr>
    </w:p>
    <w:p w:rsidR="006D50AE" w:rsidRPr="006D50AE" w:rsidRDefault="006D50AE" w:rsidP="006D50AE">
      <w:pPr>
        <w:spacing w:line="360" w:lineRule="auto"/>
        <w:jc w:val="both"/>
        <w:rPr>
          <w:i/>
          <w:sz w:val="24"/>
          <w:szCs w:val="24"/>
        </w:rPr>
      </w:pPr>
      <w:r w:rsidRPr="006D50AE">
        <w:rPr>
          <w:i/>
          <w:sz w:val="24"/>
          <w:szCs w:val="24"/>
        </w:rPr>
        <w:t xml:space="preserve">“Entendo que em matéria de remuneração há apenas duas categorias ou dois institutos. Ou o instituto é da revisão, a implicar mera reposição do Poder aquisitivo da moeda, por isso que a Constituição no inciso X do artigo </w:t>
      </w:r>
      <w:proofErr w:type="gramStart"/>
      <w:r w:rsidRPr="006D50AE">
        <w:rPr>
          <w:i/>
          <w:sz w:val="24"/>
          <w:szCs w:val="24"/>
        </w:rPr>
        <w:t>37 fala</w:t>
      </w:r>
      <w:proofErr w:type="gramEnd"/>
      <w:r w:rsidRPr="006D50AE">
        <w:rPr>
          <w:i/>
          <w:sz w:val="24"/>
          <w:szCs w:val="24"/>
        </w:rPr>
        <w:t xml:space="preserve"> de índices e datas absolutamente uniformes, iguais; ou, não sendo revisão, será reajuste – que eu tenho como sinônimo de aumento. Então, de um lado, temos ou revisão, que não é aumento, é mera recomposição do poder aquisitivo da moeda, ou, então, aumento. Mesmo que a lei chame de reajuste, entendo que é um aumento. Aí, sim, há uma elevação na expressão monetária do vencimento mais do que nominal e, sim, real. Aumento tem a ver com </w:t>
      </w:r>
      <w:proofErr w:type="spellStart"/>
      <w:r w:rsidRPr="006D50AE">
        <w:rPr>
          <w:i/>
          <w:sz w:val="24"/>
          <w:szCs w:val="24"/>
        </w:rPr>
        <w:t>densificação</w:t>
      </w:r>
      <w:proofErr w:type="spellEnd"/>
      <w:r w:rsidRPr="006D50AE">
        <w:rPr>
          <w:i/>
          <w:sz w:val="24"/>
          <w:szCs w:val="24"/>
        </w:rPr>
        <w:t xml:space="preserve"> no plano real, no plano material do padrão remuneratório do servidor; revisão, não. Com ela se dá uma alteração meramente nominal no padrão remuneratório do servidor, mas sem um ganho </w:t>
      </w:r>
      <w:proofErr w:type="gramStart"/>
      <w:r w:rsidRPr="006D50AE">
        <w:rPr>
          <w:i/>
          <w:sz w:val="24"/>
          <w:szCs w:val="24"/>
        </w:rPr>
        <w:t>real.”</w:t>
      </w:r>
      <w:proofErr w:type="gramEnd"/>
    </w:p>
    <w:p w:rsidR="00E85489" w:rsidRDefault="00E85489" w:rsidP="005D3616">
      <w:pPr>
        <w:spacing w:line="360" w:lineRule="auto"/>
        <w:jc w:val="both"/>
        <w:rPr>
          <w:sz w:val="24"/>
          <w:szCs w:val="24"/>
        </w:rPr>
      </w:pPr>
    </w:p>
    <w:p w:rsidR="00A8359B" w:rsidRDefault="00A8359B" w:rsidP="005D3616">
      <w:pPr>
        <w:spacing w:line="360" w:lineRule="auto"/>
        <w:jc w:val="both"/>
        <w:rPr>
          <w:sz w:val="24"/>
          <w:szCs w:val="24"/>
        </w:rPr>
      </w:pPr>
      <w:r>
        <w:rPr>
          <w:sz w:val="24"/>
          <w:szCs w:val="24"/>
        </w:rPr>
        <w:lastRenderedPageBreak/>
        <w:tab/>
      </w:r>
      <w:r>
        <w:rPr>
          <w:sz w:val="24"/>
          <w:szCs w:val="24"/>
        </w:rPr>
        <w:tab/>
      </w:r>
      <w:r>
        <w:rPr>
          <w:sz w:val="24"/>
          <w:szCs w:val="24"/>
        </w:rPr>
        <w:tab/>
      </w:r>
      <w:r>
        <w:rPr>
          <w:sz w:val="24"/>
          <w:szCs w:val="24"/>
        </w:rPr>
        <w:tab/>
      </w:r>
      <w:r w:rsidRPr="00BD7106">
        <w:rPr>
          <w:sz w:val="24"/>
          <w:szCs w:val="24"/>
        </w:rPr>
        <w:t>As despesas decorren</w:t>
      </w:r>
      <w:r w:rsidR="00E515B4">
        <w:rPr>
          <w:sz w:val="24"/>
          <w:szCs w:val="24"/>
        </w:rPr>
        <w:t xml:space="preserve">tes com a execução desta Lei </w:t>
      </w:r>
      <w:r>
        <w:rPr>
          <w:sz w:val="24"/>
          <w:szCs w:val="24"/>
        </w:rPr>
        <w:t>correrão por conta de</w:t>
      </w:r>
      <w:r w:rsidRPr="00BD7106">
        <w:rPr>
          <w:sz w:val="24"/>
          <w:szCs w:val="24"/>
        </w:rPr>
        <w:t xml:space="preserve"> dotações orçamentárias próprias</w:t>
      </w:r>
      <w:r>
        <w:rPr>
          <w:sz w:val="24"/>
          <w:szCs w:val="24"/>
        </w:rPr>
        <w:t>, conforme delineadas n</w:t>
      </w:r>
      <w:r w:rsidR="005D3616">
        <w:rPr>
          <w:sz w:val="24"/>
          <w:szCs w:val="24"/>
        </w:rPr>
        <w:t>o artigo 2</w:t>
      </w:r>
      <w:r>
        <w:rPr>
          <w:sz w:val="24"/>
          <w:szCs w:val="24"/>
        </w:rPr>
        <w:t>º do presente projeto.</w:t>
      </w:r>
    </w:p>
    <w:p w:rsidR="00155584" w:rsidRPr="00155584" w:rsidRDefault="00155584" w:rsidP="00155584">
      <w:pPr>
        <w:spacing w:line="360" w:lineRule="auto"/>
        <w:jc w:val="both"/>
        <w:rPr>
          <w:sz w:val="24"/>
          <w:szCs w:val="24"/>
        </w:rPr>
      </w:pPr>
      <w:r>
        <w:rPr>
          <w:sz w:val="24"/>
          <w:szCs w:val="24"/>
        </w:rPr>
        <w:tab/>
      </w:r>
      <w:r>
        <w:rPr>
          <w:sz w:val="24"/>
          <w:szCs w:val="24"/>
        </w:rPr>
        <w:tab/>
      </w:r>
      <w:r>
        <w:rPr>
          <w:sz w:val="24"/>
          <w:szCs w:val="24"/>
        </w:rPr>
        <w:tab/>
      </w:r>
      <w:r>
        <w:rPr>
          <w:sz w:val="24"/>
          <w:szCs w:val="24"/>
        </w:rPr>
        <w:tab/>
      </w:r>
      <w:r w:rsidR="00503256">
        <w:rPr>
          <w:sz w:val="24"/>
          <w:szCs w:val="24"/>
        </w:rPr>
        <w:t>O</w:t>
      </w:r>
      <w:r w:rsidR="00E85489">
        <w:rPr>
          <w:sz w:val="24"/>
          <w:szCs w:val="24"/>
        </w:rPr>
        <w:t xml:space="preserve"> projeto de lei</w:t>
      </w:r>
      <w:r w:rsidR="00503256">
        <w:rPr>
          <w:sz w:val="24"/>
          <w:szCs w:val="24"/>
        </w:rPr>
        <w:t xml:space="preserve"> veio instruído de</w:t>
      </w:r>
      <w:r w:rsidR="00E85489" w:rsidRPr="00E85489">
        <w:rPr>
          <w:sz w:val="24"/>
          <w:szCs w:val="24"/>
        </w:rPr>
        <w:t xml:space="preserve"> re</w:t>
      </w:r>
      <w:r w:rsidR="00E85489">
        <w:rPr>
          <w:sz w:val="24"/>
          <w:szCs w:val="24"/>
        </w:rPr>
        <w:t>latório</w:t>
      </w:r>
      <w:r w:rsidR="00E85489" w:rsidRPr="00E85489">
        <w:rPr>
          <w:sz w:val="24"/>
          <w:szCs w:val="24"/>
        </w:rPr>
        <w:t xml:space="preserve"> de impacto orçamentário, para estar em consonância com a Lei de Responsabilidade Fiscal (LC101/2000), conforme se afere de seu artigo 21, ao tratar do controle das despesas com pessoal:</w:t>
      </w:r>
    </w:p>
    <w:p w:rsidR="00155584" w:rsidRPr="00155584" w:rsidRDefault="00155584" w:rsidP="00155584">
      <w:pPr>
        <w:spacing w:line="360" w:lineRule="auto"/>
        <w:jc w:val="both"/>
        <w:rPr>
          <w:sz w:val="24"/>
          <w:szCs w:val="24"/>
        </w:rPr>
      </w:pPr>
    </w:p>
    <w:p w:rsidR="00155584" w:rsidRPr="00155584" w:rsidRDefault="00155584" w:rsidP="00155584">
      <w:pPr>
        <w:spacing w:line="360" w:lineRule="auto"/>
        <w:jc w:val="both"/>
        <w:rPr>
          <w:i/>
          <w:sz w:val="24"/>
          <w:szCs w:val="24"/>
        </w:rPr>
      </w:pPr>
      <w:r w:rsidRPr="00155584">
        <w:rPr>
          <w:i/>
          <w:sz w:val="24"/>
          <w:szCs w:val="24"/>
        </w:rPr>
        <w:t>Art. 21. É nulo de pleno direito o ato que provoque aumento da despesa com pessoal e não atenda:</w:t>
      </w:r>
    </w:p>
    <w:p w:rsidR="00155584" w:rsidRPr="00155584" w:rsidRDefault="00155584" w:rsidP="00155584">
      <w:pPr>
        <w:spacing w:line="360" w:lineRule="auto"/>
        <w:jc w:val="both"/>
        <w:rPr>
          <w:i/>
          <w:sz w:val="24"/>
          <w:szCs w:val="24"/>
        </w:rPr>
      </w:pPr>
      <w:r w:rsidRPr="00155584">
        <w:rPr>
          <w:i/>
          <w:sz w:val="24"/>
          <w:szCs w:val="24"/>
        </w:rPr>
        <w:t xml:space="preserve"> I - </w:t>
      </w:r>
      <w:proofErr w:type="gramStart"/>
      <w:r w:rsidRPr="00155584">
        <w:rPr>
          <w:i/>
          <w:sz w:val="24"/>
          <w:szCs w:val="24"/>
        </w:rPr>
        <w:t>as</w:t>
      </w:r>
      <w:proofErr w:type="gramEnd"/>
      <w:r w:rsidRPr="00155584">
        <w:rPr>
          <w:i/>
          <w:sz w:val="24"/>
          <w:szCs w:val="24"/>
        </w:rPr>
        <w:t xml:space="preserve"> exigências dos </w:t>
      </w:r>
      <w:proofErr w:type="spellStart"/>
      <w:r w:rsidRPr="00155584">
        <w:rPr>
          <w:i/>
          <w:sz w:val="24"/>
          <w:szCs w:val="24"/>
        </w:rPr>
        <w:t>arts</w:t>
      </w:r>
      <w:proofErr w:type="spellEnd"/>
      <w:r w:rsidRPr="00155584">
        <w:rPr>
          <w:i/>
          <w:sz w:val="24"/>
          <w:szCs w:val="24"/>
        </w:rPr>
        <w:t>. 16 e 17 desta Lei Complementar, e o disposto no inciso XIII do art. 37 e no § 1o do art. 169 da Constituição;</w:t>
      </w:r>
    </w:p>
    <w:p w:rsidR="00155584" w:rsidRPr="00155584" w:rsidRDefault="00155584" w:rsidP="00155584">
      <w:pPr>
        <w:spacing w:line="360" w:lineRule="auto"/>
        <w:jc w:val="both"/>
        <w:rPr>
          <w:i/>
          <w:sz w:val="24"/>
          <w:szCs w:val="24"/>
        </w:rPr>
      </w:pPr>
      <w:r w:rsidRPr="00155584">
        <w:rPr>
          <w:i/>
          <w:sz w:val="24"/>
          <w:szCs w:val="24"/>
        </w:rPr>
        <w:t xml:space="preserve">II - </w:t>
      </w:r>
      <w:proofErr w:type="gramStart"/>
      <w:r w:rsidRPr="00155584">
        <w:rPr>
          <w:i/>
          <w:sz w:val="24"/>
          <w:szCs w:val="24"/>
        </w:rPr>
        <w:t>o</w:t>
      </w:r>
      <w:proofErr w:type="gramEnd"/>
      <w:r w:rsidRPr="00155584">
        <w:rPr>
          <w:i/>
          <w:sz w:val="24"/>
          <w:szCs w:val="24"/>
        </w:rPr>
        <w:t xml:space="preserve"> limite legal de comprometimento aplicado às despesas com pessoal inativo.</w:t>
      </w:r>
    </w:p>
    <w:p w:rsidR="00155584" w:rsidRPr="00155584" w:rsidRDefault="00155584" w:rsidP="00155584">
      <w:pPr>
        <w:spacing w:line="360" w:lineRule="auto"/>
        <w:jc w:val="both"/>
        <w:rPr>
          <w:i/>
          <w:sz w:val="24"/>
          <w:szCs w:val="24"/>
        </w:rPr>
      </w:pPr>
    </w:p>
    <w:p w:rsidR="00155584" w:rsidRPr="00155584" w:rsidRDefault="00155584" w:rsidP="00155584">
      <w:pPr>
        <w:spacing w:line="360" w:lineRule="auto"/>
        <w:jc w:val="both"/>
        <w:rPr>
          <w:i/>
          <w:sz w:val="24"/>
          <w:szCs w:val="24"/>
        </w:rPr>
      </w:pPr>
      <w:r w:rsidRPr="00155584">
        <w:rPr>
          <w:i/>
          <w:sz w:val="24"/>
          <w:szCs w:val="24"/>
        </w:rPr>
        <w:tab/>
      </w:r>
      <w:r w:rsidRPr="00155584">
        <w:rPr>
          <w:i/>
          <w:sz w:val="24"/>
          <w:szCs w:val="24"/>
        </w:rPr>
        <w:tab/>
      </w:r>
      <w:r w:rsidRPr="00155584">
        <w:rPr>
          <w:i/>
          <w:sz w:val="24"/>
          <w:szCs w:val="24"/>
        </w:rPr>
        <w:tab/>
        <w:t>Art. 16. A criação, expansão ou aperfeiçoamento de ação governamental que acarrete aumento da despesa será acompanhado de:</w:t>
      </w:r>
    </w:p>
    <w:p w:rsidR="00155584" w:rsidRPr="00155584" w:rsidRDefault="00155584" w:rsidP="00155584">
      <w:pPr>
        <w:spacing w:line="360" w:lineRule="auto"/>
        <w:jc w:val="both"/>
        <w:rPr>
          <w:i/>
          <w:sz w:val="24"/>
          <w:szCs w:val="24"/>
        </w:rPr>
      </w:pPr>
      <w:r w:rsidRPr="00155584">
        <w:rPr>
          <w:i/>
          <w:sz w:val="24"/>
          <w:szCs w:val="24"/>
        </w:rPr>
        <w:t xml:space="preserve">I - </w:t>
      </w:r>
      <w:proofErr w:type="gramStart"/>
      <w:r w:rsidRPr="00155584">
        <w:rPr>
          <w:i/>
          <w:sz w:val="24"/>
          <w:szCs w:val="24"/>
        </w:rPr>
        <w:t>estimativa</w:t>
      </w:r>
      <w:proofErr w:type="gramEnd"/>
      <w:r w:rsidRPr="00155584">
        <w:rPr>
          <w:i/>
          <w:sz w:val="24"/>
          <w:szCs w:val="24"/>
        </w:rPr>
        <w:t xml:space="preserve"> do impacto orçamentário-financeiro no exercício em que deva entrar em vigor e nos dois </w:t>
      </w:r>
      <w:proofErr w:type="spellStart"/>
      <w:r w:rsidRPr="00155584">
        <w:rPr>
          <w:i/>
          <w:sz w:val="24"/>
          <w:szCs w:val="24"/>
        </w:rPr>
        <w:t>subseqüentes</w:t>
      </w:r>
      <w:proofErr w:type="spellEnd"/>
      <w:r w:rsidRPr="00155584">
        <w:rPr>
          <w:i/>
          <w:sz w:val="24"/>
          <w:szCs w:val="24"/>
        </w:rPr>
        <w:t>;</w:t>
      </w:r>
    </w:p>
    <w:p w:rsidR="00155584" w:rsidRPr="00155584" w:rsidRDefault="00155584" w:rsidP="00155584">
      <w:pPr>
        <w:spacing w:line="360" w:lineRule="auto"/>
        <w:jc w:val="both"/>
        <w:rPr>
          <w:i/>
          <w:sz w:val="24"/>
          <w:szCs w:val="24"/>
        </w:rPr>
      </w:pPr>
      <w:r w:rsidRPr="00155584">
        <w:rPr>
          <w:i/>
          <w:sz w:val="24"/>
          <w:szCs w:val="24"/>
        </w:rPr>
        <w:t xml:space="preserve">II - </w:t>
      </w:r>
      <w:proofErr w:type="gramStart"/>
      <w:r w:rsidRPr="00155584">
        <w:rPr>
          <w:i/>
          <w:sz w:val="24"/>
          <w:szCs w:val="24"/>
        </w:rPr>
        <w:t>declaração</w:t>
      </w:r>
      <w:proofErr w:type="gramEnd"/>
      <w:r w:rsidRPr="00155584">
        <w:rPr>
          <w:i/>
          <w:sz w:val="24"/>
          <w:szCs w:val="24"/>
        </w:rPr>
        <w:t xml:space="preserve"> do ordenador da despesa de que o aumento tem adequação orçamentária e financeira com a lei orçamentária anual e compatibilidade com o plano plurianual e com a lei de diretrizes orçamentárias.</w:t>
      </w:r>
    </w:p>
    <w:p w:rsidR="00155584" w:rsidRPr="00155584" w:rsidRDefault="00155584" w:rsidP="00155584">
      <w:pPr>
        <w:spacing w:line="360" w:lineRule="auto"/>
        <w:jc w:val="both"/>
        <w:rPr>
          <w:i/>
          <w:sz w:val="24"/>
          <w:szCs w:val="24"/>
        </w:rPr>
      </w:pPr>
      <w:r w:rsidRPr="00155584">
        <w:rPr>
          <w:i/>
          <w:sz w:val="24"/>
          <w:szCs w:val="24"/>
        </w:rPr>
        <w:t xml:space="preserve">        § 1º Para os fins desta Lei Complementar, considera-se:</w:t>
      </w:r>
    </w:p>
    <w:p w:rsidR="00155584" w:rsidRPr="00155584" w:rsidRDefault="00155584" w:rsidP="00155584">
      <w:pPr>
        <w:spacing w:line="360" w:lineRule="auto"/>
        <w:jc w:val="both"/>
        <w:rPr>
          <w:i/>
          <w:sz w:val="24"/>
          <w:szCs w:val="24"/>
        </w:rPr>
      </w:pPr>
      <w:r w:rsidRPr="00155584">
        <w:rPr>
          <w:i/>
          <w:sz w:val="24"/>
          <w:szCs w:val="24"/>
        </w:rPr>
        <w:t xml:space="preserve">        I - </w:t>
      </w:r>
      <w:proofErr w:type="gramStart"/>
      <w:r w:rsidRPr="00155584">
        <w:rPr>
          <w:i/>
          <w:sz w:val="24"/>
          <w:szCs w:val="24"/>
        </w:rPr>
        <w:t>adequada</w:t>
      </w:r>
      <w:proofErr w:type="gramEnd"/>
      <w:r w:rsidRPr="00155584">
        <w:rPr>
          <w:i/>
          <w:sz w:val="24"/>
          <w:szCs w:val="24"/>
        </w:rPr>
        <w:t xml:space="preserve">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155584" w:rsidRPr="00155584" w:rsidRDefault="00155584" w:rsidP="00155584">
      <w:pPr>
        <w:spacing w:line="360" w:lineRule="auto"/>
        <w:jc w:val="both"/>
        <w:rPr>
          <w:i/>
          <w:sz w:val="24"/>
          <w:szCs w:val="24"/>
        </w:rPr>
      </w:pPr>
      <w:r w:rsidRPr="00155584">
        <w:rPr>
          <w:i/>
          <w:sz w:val="24"/>
          <w:szCs w:val="24"/>
        </w:rPr>
        <w:t xml:space="preserve">        II - </w:t>
      </w:r>
      <w:proofErr w:type="gramStart"/>
      <w:r w:rsidRPr="00155584">
        <w:rPr>
          <w:i/>
          <w:sz w:val="24"/>
          <w:szCs w:val="24"/>
        </w:rPr>
        <w:t>compatível</w:t>
      </w:r>
      <w:proofErr w:type="gramEnd"/>
      <w:r w:rsidRPr="00155584">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155584" w:rsidRPr="00155584" w:rsidRDefault="00155584" w:rsidP="00155584">
      <w:pPr>
        <w:spacing w:line="360" w:lineRule="auto"/>
        <w:jc w:val="both"/>
        <w:rPr>
          <w:i/>
          <w:sz w:val="24"/>
          <w:szCs w:val="24"/>
        </w:rPr>
      </w:pPr>
    </w:p>
    <w:p w:rsidR="00155584" w:rsidRPr="00155584" w:rsidRDefault="00155584" w:rsidP="00155584">
      <w:pPr>
        <w:spacing w:line="360" w:lineRule="auto"/>
        <w:jc w:val="both"/>
        <w:rPr>
          <w:i/>
          <w:sz w:val="24"/>
          <w:szCs w:val="24"/>
        </w:rPr>
      </w:pPr>
      <w:r w:rsidRPr="00155584">
        <w:rPr>
          <w:i/>
          <w:sz w:val="24"/>
          <w:szCs w:val="24"/>
        </w:rPr>
        <w:t>Constituição Federal: Art. 169 A despesa com pessoal ativo e inativo da União, dos Estados, do Distrito Federal e dos Municípios não poderá exceder os limites estabelecidos em lei complementar. (Redação dada pela Emenda Constitucional nº 19, de 1998)</w:t>
      </w:r>
    </w:p>
    <w:p w:rsidR="00155584" w:rsidRPr="00155584" w:rsidRDefault="00155584" w:rsidP="00155584">
      <w:pPr>
        <w:spacing w:line="360" w:lineRule="auto"/>
        <w:jc w:val="both"/>
        <w:rPr>
          <w:i/>
          <w:sz w:val="24"/>
          <w:szCs w:val="24"/>
        </w:rPr>
      </w:pPr>
      <w:r w:rsidRPr="00155584">
        <w:rPr>
          <w:i/>
          <w:sz w:val="24"/>
          <w:szCs w:val="24"/>
        </w:rPr>
        <w:lastRenderedPageBreak/>
        <w:t>§ 1º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155584" w:rsidRPr="00155584" w:rsidRDefault="00155584" w:rsidP="00155584">
      <w:pPr>
        <w:spacing w:line="360" w:lineRule="auto"/>
        <w:jc w:val="both"/>
        <w:rPr>
          <w:i/>
          <w:sz w:val="24"/>
          <w:szCs w:val="24"/>
        </w:rPr>
      </w:pPr>
      <w:r w:rsidRPr="00155584">
        <w:rPr>
          <w:i/>
          <w:sz w:val="24"/>
          <w:szCs w:val="24"/>
        </w:rPr>
        <w:t xml:space="preserve">I - </w:t>
      </w:r>
      <w:proofErr w:type="gramStart"/>
      <w:r w:rsidRPr="00155584">
        <w:rPr>
          <w:i/>
          <w:sz w:val="24"/>
          <w:szCs w:val="24"/>
        </w:rPr>
        <w:t>se</w:t>
      </w:r>
      <w:proofErr w:type="gramEnd"/>
      <w:r w:rsidRPr="00155584">
        <w:rPr>
          <w:i/>
          <w:sz w:val="24"/>
          <w:szCs w:val="24"/>
        </w:rPr>
        <w:t xml:space="preserve"> houver prévia dotação orçamentária suficiente para atender às projeções de despesa de pessoal e aos acréscimos dela decorrentes; (Incluído pela Emenda Constitucional nº 19, de 1998)</w:t>
      </w:r>
    </w:p>
    <w:p w:rsidR="00155584" w:rsidRPr="00155584" w:rsidRDefault="00155584" w:rsidP="00155584">
      <w:pPr>
        <w:spacing w:line="360" w:lineRule="auto"/>
        <w:jc w:val="both"/>
        <w:rPr>
          <w:i/>
          <w:sz w:val="24"/>
          <w:szCs w:val="24"/>
        </w:rPr>
      </w:pPr>
      <w:r w:rsidRPr="00155584">
        <w:rPr>
          <w:i/>
          <w:sz w:val="24"/>
          <w:szCs w:val="24"/>
        </w:rPr>
        <w:t xml:space="preserve">II - </w:t>
      </w:r>
      <w:proofErr w:type="gramStart"/>
      <w:r w:rsidRPr="00155584">
        <w:rPr>
          <w:i/>
          <w:sz w:val="24"/>
          <w:szCs w:val="24"/>
        </w:rPr>
        <w:t>se</w:t>
      </w:r>
      <w:proofErr w:type="gramEnd"/>
      <w:r w:rsidRPr="00155584">
        <w:rPr>
          <w:i/>
          <w:sz w:val="24"/>
          <w:szCs w:val="24"/>
        </w:rPr>
        <w:t xml:space="preserve"> houver autorização específica na lei de diretrizes orçamentárias, ressalvadas as empresas públicas e as sociedades de economia mista.  (Incluído pela Emenda Constitucional nº 19, de 1998).</w:t>
      </w:r>
    </w:p>
    <w:p w:rsidR="00155584" w:rsidRPr="00155584" w:rsidRDefault="00155584" w:rsidP="00155584">
      <w:pPr>
        <w:spacing w:line="360" w:lineRule="auto"/>
        <w:jc w:val="both"/>
        <w:rPr>
          <w:sz w:val="24"/>
          <w:szCs w:val="24"/>
        </w:rPr>
      </w:pPr>
    </w:p>
    <w:p w:rsidR="00155584" w:rsidRPr="00155584" w:rsidRDefault="00155584" w:rsidP="00155584">
      <w:pPr>
        <w:spacing w:line="360" w:lineRule="auto"/>
        <w:jc w:val="both"/>
        <w:rPr>
          <w:sz w:val="24"/>
          <w:szCs w:val="24"/>
        </w:rPr>
      </w:pPr>
      <w:r>
        <w:rPr>
          <w:sz w:val="24"/>
          <w:szCs w:val="24"/>
        </w:rPr>
        <w:tab/>
      </w:r>
      <w:r>
        <w:rPr>
          <w:sz w:val="24"/>
          <w:szCs w:val="24"/>
        </w:rPr>
        <w:tab/>
      </w:r>
      <w:r>
        <w:rPr>
          <w:sz w:val="24"/>
          <w:szCs w:val="24"/>
        </w:rPr>
        <w:tab/>
      </w:r>
      <w:r>
        <w:rPr>
          <w:sz w:val="24"/>
          <w:szCs w:val="24"/>
        </w:rPr>
        <w:tab/>
      </w:r>
      <w:r w:rsidRPr="00155584">
        <w:rPr>
          <w:sz w:val="24"/>
          <w:szCs w:val="24"/>
        </w:rPr>
        <w:t>Cabe ainda informar que não necessita de impacto a simples revisão geral anual</w:t>
      </w:r>
      <w:r w:rsidR="001D13B4">
        <w:rPr>
          <w:sz w:val="24"/>
          <w:szCs w:val="24"/>
        </w:rPr>
        <w:t>,</w:t>
      </w:r>
      <w:r>
        <w:rPr>
          <w:sz w:val="24"/>
          <w:szCs w:val="24"/>
        </w:rPr>
        <w:t xml:space="preserve"> </w:t>
      </w:r>
      <w:r w:rsidRPr="00155584">
        <w:rPr>
          <w:sz w:val="24"/>
          <w:szCs w:val="24"/>
        </w:rPr>
        <w:t>conforme preceitua o parágrafo 6º do artigo 17 da Lei de Responsabilidade Fiscal (Lei Complementar nº 101/2000):</w:t>
      </w:r>
    </w:p>
    <w:p w:rsidR="00155584" w:rsidRPr="00155584" w:rsidRDefault="00155584" w:rsidP="00155584">
      <w:pPr>
        <w:spacing w:line="360" w:lineRule="auto"/>
        <w:jc w:val="both"/>
        <w:rPr>
          <w:sz w:val="24"/>
          <w:szCs w:val="24"/>
        </w:rPr>
      </w:pPr>
    </w:p>
    <w:p w:rsidR="00155584" w:rsidRPr="00155584" w:rsidRDefault="00155584" w:rsidP="00155584">
      <w:pPr>
        <w:spacing w:line="360" w:lineRule="auto"/>
        <w:jc w:val="both"/>
        <w:rPr>
          <w:i/>
          <w:sz w:val="24"/>
          <w:szCs w:val="24"/>
        </w:rPr>
      </w:pPr>
      <w:r w:rsidRPr="00155584">
        <w:rPr>
          <w:i/>
          <w:sz w:val="24"/>
          <w:szCs w:val="24"/>
        </w:rPr>
        <w:t>Art. 17. Considera-se obrigatória de caráter continuado a despesa corrente derivada de lei, medida provisória ou ato administrativo normativo que fixem para o ente a obrigação legal de sua execução por um período superior a dois exercícios.</w:t>
      </w:r>
    </w:p>
    <w:p w:rsidR="00155584" w:rsidRPr="00155584" w:rsidRDefault="00155584" w:rsidP="00155584">
      <w:pPr>
        <w:spacing w:line="360" w:lineRule="auto"/>
        <w:jc w:val="both"/>
        <w:rPr>
          <w:i/>
          <w:sz w:val="24"/>
          <w:szCs w:val="24"/>
        </w:rPr>
      </w:pPr>
      <w:r w:rsidRPr="00155584">
        <w:rPr>
          <w:i/>
          <w:sz w:val="24"/>
          <w:szCs w:val="24"/>
        </w:rPr>
        <w:t xml:space="preserve">        § 1º Os atos que criarem ou aumentarem despesa de que trata o caput deverão ser instruídos com a estimativa prevista no inciso I do art. 16 e demonstrar a origem dos recursos para seu custeio.</w:t>
      </w:r>
    </w:p>
    <w:p w:rsidR="00155584" w:rsidRPr="00155584" w:rsidRDefault="00155584" w:rsidP="00155584">
      <w:pPr>
        <w:spacing w:line="360" w:lineRule="auto"/>
        <w:jc w:val="both"/>
        <w:rPr>
          <w:i/>
          <w:sz w:val="24"/>
          <w:szCs w:val="24"/>
        </w:rPr>
      </w:pPr>
      <w:r w:rsidRPr="00155584">
        <w:rPr>
          <w:i/>
          <w:sz w:val="24"/>
          <w:szCs w:val="24"/>
        </w:rPr>
        <w:t xml:space="preserve">        § 2º Para efeito do atendimento do § 1o, o ato será acompanhado de comprovação de que a despesa criada ou aumentada não afetará as metas de resultados fiscais previstas no anexo referido no § 1o do art. 4o, devendo seus efeitos financeiros, nos períodos seguintes, ser compensados pelo aumento permanente de receita ou pela redução permanente de despesa.</w:t>
      </w:r>
    </w:p>
    <w:p w:rsidR="00155584" w:rsidRPr="00155584" w:rsidRDefault="00155584" w:rsidP="00155584">
      <w:pPr>
        <w:spacing w:line="360" w:lineRule="auto"/>
        <w:jc w:val="both"/>
        <w:rPr>
          <w:i/>
          <w:sz w:val="24"/>
          <w:szCs w:val="24"/>
        </w:rPr>
      </w:pPr>
      <w:r w:rsidRPr="00155584">
        <w:rPr>
          <w:i/>
          <w:sz w:val="24"/>
          <w:szCs w:val="24"/>
        </w:rPr>
        <w:t xml:space="preserve">        § 3º Para efeito do § 2o, considera-se aumento permanente de receita o proveniente da elevação de alíquotas, ampliação da base de cálculo, majoração ou criação de tributo ou contribuição.</w:t>
      </w:r>
    </w:p>
    <w:p w:rsidR="00155584" w:rsidRPr="00155584" w:rsidRDefault="00155584" w:rsidP="00155584">
      <w:pPr>
        <w:spacing w:line="360" w:lineRule="auto"/>
        <w:jc w:val="both"/>
        <w:rPr>
          <w:i/>
          <w:sz w:val="24"/>
          <w:szCs w:val="24"/>
        </w:rPr>
      </w:pPr>
      <w:r w:rsidRPr="00155584">
        <w:rPr>
          <w:i/>
          <w:sz w:val="24"/>
          <w:szCs w:val="24"/>
        </w:rPr>
        <w:lastRenderedPageBreak/>
        <w:t xml:space="preserve">        § 4º A comprovação referida no § 2o, apresentada pelo proponente, conterá as premissas e metodologia de cálculo utilizadas, sem prejuízo do exame de compatibilidade da despesa com as demais normas do plano plurianual e da lei de diretrizes orçamentárias.</w:t>
      </w:r>
    </w:p>
    <w:p w:rsidR="00155584" w:rsidRPr="00155584" w:rsidRDefault="00155584" w:rsidP="00155584">
      <w:pPr>
        <w:spacing w:line="360" w:lineRule="auto"/>
        <w:jc w:val="both"/>
        <w:rPr>
          <w:i/>
          <w:sz w:val="24"/>
          <w:szCs w:val="24"/>
        </w:rPr>
      </w:pPr>
      <w:r w:rsidRPr="00155584">
        <w:rPr>
          <w:i/>
          <w:sz w:val="24"/>
          <w:szCs w:val="24"/>
        </w:rPr>
        <w:t xml:space="preserve">        § 5º A despesa de que trata este artigo não será executada antes da implementação das medidas referidas no § 2o, as quais integrarão o instrumento que a criar ou aumentar.</w:t>
      </w:r>
    </w:p>
    <w:p w:rsidR="00155584" w:rsidRPr="00155584" w:rsidRDefault="00155584" w:rsidP="00155584">
      <w:pPr>
        <w:spacing w:line="360" w:lineRule="auto"/>
        <w:jc w:val="both"/>
        <w:rPr>
          <w:i/>
          <w:sz w:val="24"/>
          <w:szCs w:val="24"/>
          <w:u w:val="single"/>
        </w:rPr>
      </w:pPr>
      <w:r w:rsidRPr="00155584">
        <w:rPr>
          <w:i/>
          <w:sz w:val="24"/>
          <w:szCs w:val="24"/>
        </w:rPr>
        <w:t xml:space="preserve">        </w:t>
      </w:r>
      <w:r w:rsidRPr="00155584">
        <w:rPr>
          <w:i/>
          <w:sz w:val="24"/>
          <w:szCs w:val="24"/>
          <w:u w:val="single"/>
        </w:rPr>
        <w:t>§ 6º O disposto no § 1º não se aplica às despesas destinadas ao serviço da dívida nem ao reajustamento de remuneração de pessoal de que trata o inciso X do art. 37 da Constituição.</w:t>
      </w:r>
    </w:p>
    <w:p w:rsidR="00155584" w:rsidRDefault="00155584" w:rsidP="005D3616">
      <w:pPr>
        <w:spacing w:line="360" w:lineRule="auto"/>
        <w:jc w:val="both"/>
        <w:rPr>
          <w:sz w:val="24"/>
          <w:szCs w:val="24"/>
        </w:rPr>
      </w:pPr>
    </w:p>
    <w:p w:rsidR="00A8359B" w:rsidRDefault="00A8359B" w:rsidP="005D3616">
      <w:pPr>
        <w:spacing w:line="360" w:lineRule="auto"/>
        <w:ind w:firstLine="708"/>
        <w:jc w:val="both"/>
        <w:rPr>
          <w:sz w:val="24"/>
          <w:szCs w:val="24"/>
        </w:rPr>
      </w:pPr>
      <w:r>
        <w:rPr>
          <w:sz w:val="24"/>
          <w:szCs w:val="24"/>
        </w:rPr>
        <w:tab/>
      </w:r>
      <w:r>
        <w:rPr>
          <w:sz w:val="24"/>
          <w:szCs w:val="24"/>
        </w:rPr>
        <w:tab/>
      </w:r>
      <w:r>
        <w:rPr>
          <w:sz w:val="24"/>
          <w:szCs w:val="24"/>
        </w:rPr>
        <w:tab/>
      </w:r>
      <w:r w:rsidRPr="005E5BE7">
        <w:rPr>
          <w:sz w:val="24"/>
          <w:szCs w:val="24"/>
        </w:rPr>
        <w:t>O Projeto de Lei é de competência privativa do Poder Executivo, nos exatos termos do disposto no art</w:t>
      </w:r>
      <w:r>
        <w:rPr>
          <w:sz w:val="24"/>
          <w:szCs w:val="24"/>
        </w:rPr>
        <w:t>igo 32, VII da Lei Orgânica do M</w:t>
      </w:r>
      <w:r w:rsidRPr="005E5BE7">
        <w:rPr>
          <w:sz w:val="24"/>
          <w:szCs w:val="24"/>
        </w:rPr>
        <w:t xml:space="preserve">unicípio. </w:t>
      </w:r>
    </w:p>
    <w:p w:rsidR="00D67390" w:rsidRPr="00B217A1" w:rsidRDefault="00D67390" w:rsidP="00D650DC">
      <w:pPr>
        <w:spacing w:line="360" w:lineRule="auto"/>
        <w:ind w:firstLine="2833"/>
        <w:jc w:val="both"/>
        <w:rPr>
          <w:sz w:val="24"/>
          <w:szCs w:val="24"/>
        </w:rPr>
      </w:pPr>
      <w:r w:rsidRPr="00B217A1">
        <w:rPr>
          <w:sz w:val="24"/>
          <w:szCs w:val="24"/>
        </w:rPr>
        <w:t xml:space="preserve">O </w:t>
      </w:r>
      <w:r w:rsidRPr="00B217A1">
        <w:rPr>
          <w:i/>
          <w:sz w:val="24"/>
          <w:szCs w:val="24"/>
        </w:rPr>
        <w:t>quórum</w:t>
      </w:r>
      <w:r w:rsidRPr="00B217A1">
        <w:rPr>
          <w:sz w:val="24"/>
          <w:szCs w:val="24"/>
        </w:rPr>
        <w:t xml:space="preserve"> para deliberação pelo Plenário desta Casa de Leis é o de </w:t>
      </w:r>
      <w:r w:rsidRPr="00B217A1">
        <w:rPr>
          <w:b/>
          <w:sz w:val="24"/>
          <w:szCs w:val="24"/>
          <w:u w:val="single"/>
        </w:rPr>
        <w:t>maioria absoluta</w:t>
      </w:r>
      <w:r w:rsidRPr="00B217A1">
        <w:rPr>
          <w:sz w:val="24"/>
          <w:szCs w:val="24"/>
        </w:rPr>
        <w:t xml:space="preserve"> conforme estabelece o artigo 40, I</w:t>
      </w:r>
      <w:r w:rsidR="002344AC">
        <w:rPr>
          <w:sz w:val="24"/>
          <w:szCs w:val="24"/>
        </w:rPr>
        <w:t>I</w:t>
      </w:r>
      <w:r w:rsidRPr="00B217A1">
        <w:rPr>
          <w:sz w:val="24"/>
          <w:szCs w:val="24"/>
        </w:rPr>
        <w:t xml:space="preserve">, “d”, do Regimento Interno da Câmara Municipal de Botucatu. </w:t>
      </w:r>
    </w:p>
    <w:p w:rsidR="00D67390" w:rsidRDefault="00D67390" w:rsidP="00D650DC">
      <w:pPr>
        <w:spacing w:line="360" w:lineRule="auto"/>
        <w:ind w:firstLine="2833"/>
        <w:jc w:val="both"/>
        <w:rPr>
          <w:sz w:val="24"/>
          <w:szCs w:val="24"/>
        </w:rPr>
      </w:pPr>
      <w:r w:rsidRPr="00B217A1">
        <w:rPr>
          <w:sz w:val="24"/>
          <w:szCs w:val="24"/>
        </w:rPr>
        <w:t xml:space="preserve">Assim, o Projeto de Lei, para ser aprovado, deverá contar com votos favoráveis de </w:t>
      </w:r>
      <w:r w:rsidRPr="00B217A1">
        <w:rPr>
          <w:sz w:val="24"/>
          <w:szCs w:val="24"/>
          <w:u w:val="single"/>
        </w:rPr>
        <w:t>mais da metade dos membros</w:t>
      </w:r>
      <w:r w:rsidRPr="00B217A1">
        <w:rPr>
          <w:sz w:val="24"/>
          <w:szCs w:val="24"/>
        </w:rPr>
        <w:t xml:space="preserve"> da Câmara Municipal de Botucatu (artigo 39, “b”, § 2º do RI).</w:t>
      </w:r>
    </w:p>
    <w:p w:rsidR="00B217A1" w:rsidRPr="00B217A1" w:rsidRDefault="00B217A1" w:rsidP="00D650DC">
      <w:pPr>
        <w:spacing w:line="360" w:lineRule="auto"/>
        <w:ind w:firstLine="2833"/>
        <w:jc w:val="both"/>
        <w:rPr>
          <w:sz w:val="24"/>
          <w:szCs w:val="24"/>
        </w:rPr>
      </w:pPr>
      <w:r w:rsidRPr="00B217A1">
        <w:rPr>
          <w:sz w:val="24"/>
          <w:szCs w:val="24"/>
        </w:rPr>
        <w:t>Constata-se que foram observadas as regras previstas no Regimento Interno da</w:t>
      </w:r>
      <w:r w:rsidR="00155584">
        <w:rPr>
          <w:sz w:val="24"/>
          <w:szCs w:val="24"/>
        </w:rPr>
        <w:t xml:space="preserve"> Câmara Municipal, quer quanto à</w:t>
      </w:r>
      <w:r w:rsidRPr="00B217A1">
        <w:rPr>
          <w:sz w:val="24"/>
          <w:szCs w:val="24"/>
        </w:rPr>
        <w:t xml:space="preserve"> iniciativ</w:t>
      </w:r>
      <w:r w:rsidR="00155584">
        <w:rPr>
          <w:sz w:val="24"/>
          <w:szCs w:val="24"/>
        </w:rPr>
        <w:t>a do Projeto de Lei</w:t>
      </w:r>
      <w:r w:rsidRPr="00B217A1">
        <w:rPr>
          <w:sz w:val="24"/>
          <w:szCs w:val="24"/>
        </w:rPr>
        <w:t xml:space="preserve">, quer quanto à forma de encaminhamento do mesmo à Casa de Leis. </w:t>
      </w:r>
    </w:p>
    <w:p w:rsidR="00B217A1" w:rsidRPr="00B217A1" w:rsidRDefault="00B217A1" w:rsidP="00D650DC">
      <w:pPr>
        <w:spacing w:line="360" w:lineRule="auto"/>
        <w:ind w:firstLine="2833"/>
        <w:jc w:val="both"/>
        <w:rPr>
          <w:sz w:val="24"/>
          <w:szCs w:val="24"/>
        </w:rPr>
      </w:pPr>
      <w:r w:rsidRPr="00B217A1">
        <w:rPr>
          <w:sz w:val="24"/>
          <w:szCs w:val="24"/>
        </w:rPr>
        <w:t xml:space="preserve">Constata-se, outrossim, que não há afronta à Constituição Federal e à Lei Orgânica do Município de Botucatu. </w:t>
      </w:r>
    </w:p>
    <w:p w:rsidR="00A8359B" w:rsidRDefault="00A8359B" w:rsidP="00D650DC">
      <w:pPr>
        <w:spacing w:line="360" w:lineRule="auto"/>
        <w:ind w:firstLine="2833"/>
        <w:jc w:val="both"/>
        <w:rPr>
          <w:sz w:val="24"/>
          <w:szCs w:val="24"/>
        </w:rPr>
      </w:pPr>
      <w:r w:rsidRPr="00A8359B">
        <w:rPr>
          <w:sz w:val="24"/>
          <w:szCs w:val="24"/>
        </w:rPr>
        <w:t>Os dados relativos a orçamento, especialmente no que tange aos recursos provenientes das dotações orçamentárias específicas são de responsabilidade da Secretaria Municipal</w:t>
      </w:r>
      <w:r w:rsidR="004348F8">
        <w:rPr>
          <w:sz w:val="24"/>
          <w:szCs w:val="24"/>
        </w:rPr>
        <w:t xml:space="preserve"> de </w:t>
      </w:r>
      <w:r w:rsidR="00C140C1">
        <w:rPr>
          <w:sz w:val="24"/>
          <w:szCs w:val="24"/>
        </w:rPr>
        <w:t xml:space="preserve">Fazenda e </w:t>
      </w:r>
      <w:r w:rsidR="004348F8">
        <w:rPr>
          <w:sz w:val="24"/>
          <w:szCs w:val="24"/>
        </w:rPr>
        <w:t>Governo</w:t>
      </w:r>
      <w:r w:rsidRPr="00A8359B">
        <w:rPr>
          <w:sz w:val="24"/>
          <w:szCs w:val="24"/>
        </w:rPr>
        <w:t>.</w:t>
      </w:r>
    </w:p>
    <w:p w:rsidR="00B217A1" w:rsidRPr="00B217A1" w:rsidRDefault="00B217A1" w:rsidP="00D650DC">
      <w:pPr>
        <w:spacing w:line="360" w:lineRule="auto"/>
        <w:ind w:firstLine="2833"/>
        <w:jc w:val="both"/>
        <w:rPr>
          <w:sz w:val="24"/>
          <w:szCs w:val="24"/>
        </w:rPr>
      </w:pPr>
      <w:r w:rsidRPr="00B217A1">
        <w:rPr>
          <w:sz w:val="24"/>
          <w:szCs w:val="24"/>
        </w:rPr>
        <w:t xml:space="preserve">Cabe salientar que o projeto em apreço deve ser encaminhado às Comissões temáticas pertinentes, notadamente, à Comissão de Constituição, Justiça e Redação, bem como à </w:t>
      </w:r>
      <w:r w:rsidRPr="00B217A1">
        <w:rPr>
          <w:sz w:val="24"/>
          <w:szCs w:val="24"/>
          <w:u w:val="single"/>
        </w:rPr>
        <w:t>Comissão de Finanças e Orçamento</w:t>
      </w:r>
      <w:r w:rsidRPr="00B217A1">
        <w:rPr>
          <w:sz w:val="24"/>
          <w:szCs w:val="24"/>
        </w:rPr>
        <w:t>.</w:t>
      </w:r>
    </w:p>
    <w:p w:rsidR="00B217A1" w:rsidRPr="00B217A1" w:rsidRDefault="00B217A1" w:rsidP="00D650DC">
      <w:pPr>
        <w:spacing w:line="360" w:lineRule="auto"/>
        <w:ind w:firstLine="2833"/>
        <w:jc w:val="both"/>
        <w:rPr>
          <w:sz w:val="24"/>
          <w:szCs w:val="24"/>
        </w:rPr>
      </w:pPr>
      <w:r w:rsidRPr="00B217A1">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B217A1" w:rsidRPr="00B217A1" w:rsidRDefault="00B217A1" w:rsidP="00D650DC">
      <w:pPr>
        <w:spacing w:line="360" w:lineRule="auto"/>
        <w:ind w:firstLine="2833"/>
        <w:jc w:val="both"/>
        <w:rPr>
          <w:sz w:val="24"/>
          <w:szCs w:val="24"/>
        </w:rPr>
      </w:pPr>
      <w:r w:rsidRPr="00B217A1">
        <w:rPr>
          <w:sz w:val="24"/>
          <w:szCs w:val="24"/>
        </w:rPr>
        <w:lastRenderedPageBreak/>
        <w:t>Contudo, vem somar no sentido de fornecer subsídios aos Vereadores, a quem cabe a análise desta e a decisão pela aprovação.</w:t>
      </w:r>
    </w:p>
    <w:p w:rsidR="00B217A1" w:rsidRPr="00B217A1" w:rsidRDefault="00B217A1" w:rsidP="00D650DC">
      <w:pPr>
        <w:spacing w:line="360" w:lineRule="auto"/>
        <w:ind w:firstLine="2833"/>
        <w:jc w:val="both"/>
        <w:rPr>
          <w:sz w:val="24"/>
          <w:szCs w:val="24"/>
        </w:rPr>
      </w:pPr>
      <w:r w:rsidRPr="00B217A1">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B217A1" w:rsidRDefault="00B217A1" w:rsidP="00D650DC">
      <w:pPr>
        <w:spacing w:line="360" w:lineRule="auto"/>
        <w:ind w:firstLine="2833"/>
        <w:jc w:val="both"/>
        <w:rPr>
          <w:sz w:val="24"/>
          <w:szCs w:val="24"/>
        </w:rPr>
      </w:pPr>
      <w:r w:rsidRPr="00B217A1">
        <w:rPr>
          <w:sz w:val="24"/>
          <w:szCs w:val="24"/>
        </w:rPr>
        <w:t>Este o parecer, salvo melhor juízo.</w:t>
      </w:r>
    </w:p>
    <w:p w:rsidR="00D650DC" w:rsidRDefault="00D650DC" w:rsidP="00D650DC">
      <w:pPr>
        <w:spacing w:line="360" w:lineRule="auto"/>
        <w:ind w:firstLine="2833"/>
        <w:jc w:val="both"/>
        <w:rPr>
          <w:sz w:val="24"/>
          <w:szCs w:val="24"/>
        </w:rPr>
      </w:pPr>
    </w:p>
    <w:p w:rsidR="00B217A1" w:rsidRDefault="00B217A1" w:rsidP="00D650DC">
      <w:pPr>
        <w:spacing w:line="360" w:lineRule="auto"/>
        <w:ind w:firstLine="2833"/>
        <w:jc w:val="both"/>
        <w:rPr>
          <w:sz w:val="24"/>
          <w:szCs w:val="24"/>
        </w:rPr>
      </w:pPr>
      <w:r w:rsidRPr="00B217A1">
        <w:rPr>
          <w:sz w:val="24"/>
          <w:szCs w:val="24"/>
        </w:rPr>
        <w:t xml:space="preserve">Botucatu, </w:t>
      </w:r>
      <w:r w:rsidR="00D650DC">
        <w:rPr>
          <w:sz w:val="24"/>
          <w:szCs w:val="24"/>
        </w:rPr>
        <w:t>1</w:t>
      </w:r>
      <w:r w:rsidR="00FF038B">
        <w:rPr>
          <w:sz w:val="24"/>
          <w:szCs w:val="24"/>
        </w:rPr>
        <w:t>8 de março de 2024</w:t>
      </w:r>
      <w:r w:rsidRPr="00B217A1">
        <w:rPr>
          <w:sz w:val="24"/>
          <w:szCs w:val="24"/>
        </w:rPr>
        <w:t>.</w:t>
      </w:r>
    </w:p>
    <w:p w:rsidR="00D650DC" w:rsidRPr="00B217A1" w:rsidRDefault="00D650DC" w:rsidP="00D650DC">
      <w:pPr>
        <w:spacing w:line="360" w:lineRule="auto"/>
        <w:ind w:firstLine="2833"/>
        <w:jc w:val="both"/>
        <w:rPr>
          <w:sz w:val="24"/>
          <w:szCs w:val="24"/>
        </w:rPr>
      </w:pPr>
    </w:p>
    <w:p w:rsidR="00B217A1" w:rsidRPr="00B217A1" w:rsidRDefault="00B217A1" w:rsidP="00D650DC">
      <w:pPr>
        <w:spacing w:line="360" w:lineRule="auto"/>
        <w:ind w:firstLine="2833"/>
        <w:jc w:val="center"/>
        <w:rPr>
          <w:sz w:val="24"/>
          <w:szCs w:val="24"/>
        </w:rPr>
      </w:pPr>
      <w:r w:rsidRPr="00B217A1">
        <w:rPr>
          <w:sz w:val="24"/>
          <w:szCs w:val="24"/>
        </w:rPr>
        <w:t xml:space="preserve">Paulo </w:t>
      </w:r>
      <w:proofErr w:type="spellStart"/>
      <w:r w:rsidRPr="00B217A1">
        <w:rPr>
          <w:sz w:val="24"/>
          <w:szCs w:val="24"/>
        </w:rPr>
        <w:t>Antonio</w:t>
      </w:r>
      <w:proofErr w:type="spellEnd"/>
      <w:r w:rsidRPr="00B217A1">
        <w:rPr>
          <w:sz w:val="24"/>
          <w:szCs w:val="24"/>
        </w:rPr>
        <w:t xml:space="preserve"> </w:t>
      </w:r>
      <w:proofErr w:type="spellStart"/>
      <w:r w:rsidRPr="00B217A1">
        <w:rPr>
          <w:sz w:val="24"/>
          <w:szCs w:val="24"/>
        </w:rPr>
        <w:t>Coradi</w:t>
      </w:r>
      <w:proofErr w:type="spellEnd"/>
      <w:r w:rsidRPr="00B217A1">
        <w:rPr>
          <w:sz w:val="24"/>
          <w:szCs w:val="24"/>
        </w:rPr>
        <w:t xml:space="preserve"> Filho</w:t>
      </w:r>
    </w:p>
    <w:p w:rsidR="00B217A1" w:rsidRPr="00B217A1" w:rsidRDefault="00B217A1" w:rsidP="00D650DC">
      <w:pPr>
        <w:spacing w:line="360" w:lineRule="auto"/>
        <w:ind w:firstLine="2833"/>
        <w:jc w:val="center"/>
        <w:rPr>
          <w:sz w:val="24"/>
          <w:szCs w:val="24"/>
        </w:rPr>
      </w:pPr>
      <w:r w:rsidRPr="00B217A1">
        <w:rPr>
          <w:sz w:val="24"/>
          <w:szCs w:val="24"/>
        </w:rPr>
        <w:t>Procurador Jurídico</w:t>
      </w:r>
    </w:p>
    <w:p w:rsidR="007C4171" w:rsidRDefault="00B217A1" w:rsidP="00D650DC">
      <w:pPr>
        <w:spacing w:line="360" w:lineRule="auto"/>
        <w:ind w:firstLine="2833"/>
        <w:jc w:val="center"/>
        <w:rPr>
          <w:sz w:val="24"/>
          <w:szCs w:val="24"/>
        </w:rPr>
      </w:pPr>
      <w:r w:rsidRPr="00B217A1">
        <w:rPr>
          <w:sz w:val="24"/>
          <w:szCs w:val="24"/>
        </w:rPr>
        <w:t>OAB-SP 253.716</w:t>
      </w:r>
    </w:p>
    <w:sectPr w:rsidR="007C4171">
      <w:headerReference w:type="default" r:id="rId6"/>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6EC" w:rsidRDefault="008466EC">
      <w:r>
        <w:separator/>
      </w:r>
    </w:p>
  </w:endnote>
  <w:endnote w:type="continuationSeparator" w:id="0">
    <w:p w:rsidR="008466EC" w:rsidRDefault="0084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6EC" w:rsidRDefault="008466EC">
      <w:r>
        <w:separator/>
      </w:r>
    </w:p>
  </w:footnote>
  <w:footnote w:type="continuationSeparator" w:id="0">
    <w:p w:rsidR="008466EC" w:rsidRDefault="00846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8466EC">
    <w:pPr>
      <w:jc w:val="center"/>
      <w:rPr>
        <w:b/>
        <w:sz w:val="28"/>
      </w:rPr>
    </w:pPr>
  </w:p>
  <w:p w:rsidR="00004485" w:rsidRDefault="008466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155584"/>
    <w:rsid w:val="001D13B4"/>
    <w:rsid w:val="001D1537"/>
    <w:rsid w:val="002344AC"/>
    <w:rsid w:val="002821A9"/>
    <w:rsid w:val="002D6A86"/>
    <w:rsid w:val="002F2224"/>
    <w:rsid w:val="004348F8"/>
    <w:rsid w:val="00503256"/>
    <w:rsid w:val="00576811"/>
    <w:rsid w:val="00596215"/>
    <w:rsid w:val="005B0DC5"/>
    <w:rsid w:val="005D3616"/>
    <w:rsid w:val="006B7477"/>
    <w:rsid w:val="006D50AE"/>
    <w:rsid w:val="00767539"/>
    <w:rsid w:val="00767777"/>
    <w:rsid w:val="007B3FC6"/>
    <w:rsid w:val="007C4171"/>
    <w:rsid w:val="008466EC"/>
    <w:rsid w:val="00922ABA"/>
    <w:rsid w:val="009E0B88"/>
    <w:rsid w:val="00A8359B"/>
    <w:rsid w:val="00B217A1"/>
    <w:rsid w:val="00C140C1"/>
    <w:rsid w:val="00D650DC"/>
    <w:rsid w:val="00D67390"/>
    <w:rsid w:val="00E515B4"/>
    <w:rsid w:val="00E85489"/>
    <w:rsid w:val="00FF0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D67390"/>
    <w:pPr>
      <w:tabs>
        <w:tab w:val="center" w:pos="4320"/>
        <w:tab w:val="right" w:pos="8640"/>
      </w:tabs>
    </w:pPr>
  </w:style>
  <w:style w:type="character" w:customStyle="1" w:styleId="CabealhoChar">
    <w:name w:val="Cabeçalho Char"/>
    <w:basedOn w:val="Fontepargpadro"/>
    <w:link w:val="Cabealho"/>
    <w:semiHidden/>
    <w:rsid w:val="00D6739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217A1"/>
    <w:rPr>
      <w:rFonts w:ascii="Segoe UI" w:hAnsi="Segoe UI" w:cs="Segoe UI"/>
      <w:sz w:val="18"/>
      <w:szCs w:val="18"/>
    </w:rPr>
  </w:style>
  <w:style w:type="character" w:customStyle="1" w:styleId="TextodebaloChar">
    <w:name w:val="Texto de balão Char"/>
    <w:basedOn w:val="Fontepargpadro"/>
    <w:link w:val="Textodebalo"/>
    <w:uiPriority w:val="99"/>
    <w:semiHidden/>
    <w:rsid w:val="00B217A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8941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2023-06-14T14:41:00Z</cp:lastPrinted>
  <dcterms:created xsi:type="dcterms:W3CDTF">2024-03-18T16:44:00Z</dcterms:created>
  <dcterms:modified xsi:type="dcterms:W3CDTF">2024-03-18T18:11:00Z</dcterms:modified>
</cp:coreProperties>
</file>