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B4" w:rsidRDefault="00AA35B4" w:rsidP="00FA52FD">
      <w:pPr>
        <w:jc w:val="center"/>
        <w:rPr>
          <w:b/>
          <w:sz w:val="24"/>
          <w:szCs w:val="24"/>
        </w:rPr>
      </w:pPr>
    </w:p>
    <w:p w:rsidR="00FA52FD" w:rsidRDefault="00FA52FD" w:rsidP="00FA5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:rsidR="00FA52FD" w:rsidRDefault="00FA52FD" w:rsidP="00FA52FD">
      <w:pPr>
        <w:jc w:val="center"/>
        <w:rPr>
          <w:b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REFERÊNCIA: </w:t>
      </w:r>
      <w:r w:rsidR="00934EE3">
        <w:rPr>
          <w:sz w:val="24"/>
          <w:szCs w:val="24"/>
          <w:u w:val="single"/>
        </w:rPr>
        <w:t>PROJETO</w:t>
      </w:r>
      <w:r w:rsidR="00AA35B4">
        <w:rPr>
          <w:sz w:val="24"/>
          <w:szCs w:val="24"/>
          <w:u w:val="single"/>
        </w:rPr>
        <w:t xml:space="preserve"> DE LEI COMPLEMENTAR NÚMERO 0006</w:t>
      </w:r>
      <w:r w:rsidR="00934EE3">
        <w:rPr>
          <w:sz w:val="24"/>
          <w:szCs w:val="24"/>
          <w:u w:val="single"/>
        </w:rPr>
        <w:t xml:space="preserve">, DE </w:t>
      </w:r>
      <w:r w:rsidR="00AA35B4">
        <w:rPr>
          <w:sz w:val="24"/>
          <w:szCs w:val="24"/>
          <w:u w:val="single"/>
        </w:rPr>
        <w:t>18 DE MARÇO DE 2024</w:t>
      </w:r>
      <w:r>
        <w:rPr>
          <w:sz w:val="24"/>
          <w:szCs w:val="24"/>
          <w:u w:val="single"/>
        </w:rPr>
        <w:t>, DE AUTORIA DO PREFEITO MUNICIPAL QUE RECOMPÕE SALÁRIOS E VENCIMENTOS DOS SERVIDORES DO EXECUTIVO MUNICIPAL E SUA AUTARQUIA.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934E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O PROJETO DE LEI COMPLEMENTAR </w:t>
      </w:r>
    </w:p>
    <w:p w:rsidR="00FA52FD" w:rsidRDefault="00FA52FD" w:rsidP="00934EE3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Cuida a espécie de Projeto de Lei Complementar de autoria do Prefeito Municipal de Botucatu, que recompõe em </w:t>
      </w:r>
      <w:r w:rsidR="003465D7">
        <w:rPr>
          <w:sz w:val="24"/>
          <w:szCs w:val="24"/>
        </w:rPr>
        <w:t>5% (cinco</w:t>
      </w:r>
      <w:r>
        <w:rPr>
          <w:sz w:val="24"/>
          <w:szCs w:val="24"/>
        </w:rPr>
        <w:t xml:space="preserve"> por cento</w:t>
      </w:r>
      <w:r w:rsidR="00934EE3">
        <w:rPr>
          <w:sz w:val="24"/>
          <w:szCs w:val="24"/>
        </w:rPr>
        <w:t>)</w:t>
      </w:r>
      <w:r>
        <w:rPr>
          <w:sz w:val="24"/>
          <w:szCs w:val="24"/>
        </w:rPr>
        <w:t xml:space="preserve"> os salários e vencimentos dos servidores do Executivo Municipal e sua Autarquia.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934E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JUSTIFICATIVA </w:t>
      </w:r>
    </w:p>
    <w:p w:rsidR="00FA52FD" w:rsidRDefault="00FA52FD" w:rsidP="00934EE3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Consta da exposição de motivos, corroborada pela justificativa encaminhada pelo Chefe do Executivo o seguinte: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1038A7" w:rsidRDefault="00FA52FD" w:rsidP="00FA52FD">
      <w:pPr>
        <w:ind w:firstLine="708"/>
        <w:jc w:val="center"/>
        <w:rPr>
          <w:i/>
          <w:sz w:val="24"/>
          <w:szCs w:val="24"/>
        </w:rPr>
      </w:pPr>
      <w:r w:rsidRPr="001038A7">
        <w:rPr>
          <w:i/>
          <w:sz w:val="24"/>
          <w:szCs w:val="24"/>
        </w:rPr>
        <w:t>EXPOSIÇÃO DE MOTIVOS</w:t>
      </w:r>
    </w:p>
    <w:p w:rsidR="00FA52FD" w:rsidRDefault="00FA52FD" w:rsidP="00FA52FD">
      <w:pPr>
        <w:rPr>
          <w:i/>
          <w:sz w:val="24"/>
          <w:szCs w:val="24"/>
        </w:rPr>
      </w:pPr>
      <w:r w:rsidRPr="001038A7">
        <w:rPr>
          <w:i/>
          <w:sz w:val="24"/>
          <w:szCs w:val="24"/>
        </w:rPr>
        <w:t>Excelentíssimo Senhor Prefeito Municipal.</w:t>
      </w:r>
    </w:p>
    <w:p w:rsidR="00AA35B4" w:rsidRPr="001038A7" w:rsidRDefault="00AA35B4" w:rsidP="00FA52FD">
      <w:pPr>
        <w:rPr>
          <w:i/>
          <w:sz w:val="24"/>
          <w:szCs w:val="24"/>
        </w:rPr>
      </w:pP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>O presente Projeto de Lei Complementar dispõe sobre a revisão geral anual da remuneração dos servidores do Poder Executivo com a aplicação de 5,0 % (cinco inteiros por cento) na tabela de vencimentos, com efeitos a partir 1 ° de março de 2024, que é considerado por lei o mês de referência.</w:t>
      </w: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>Do percentual aplicado, 2,66% refere-se à revisão geral anual apurada pela inflação acumulada no período de 05/2023 a 02/2024, conforme INPC/IBGE e 2,34% de real majoração.</w:t>
      </w: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>A atualização da remuneração dos servidores públicos deve ser objeto de lei específica, assegurada a revisão geral anual sempre na mesma data e sem distinção de índices, em cumprimento ao disposto no inciso X do Art. 37 da Constituição Federal, e também na forma prevista no artigo 56 do Estatuto dos Servidores (Lei Complementar nº 911/2011), razão da presente iniciativa.</w:t>
      </w: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 xml:space="preserve">Para a definição do percentual proposto, foi considerado o período inflacionário desde a última revisão e correspondente a 05/2023 até 02/2024, resultando em 2,66% conforme INPC/IBGE, sendo acrescentado ganho real dentro das possibilidades orçamentárias em 2,34%, culminando assim no percentual final de 5,0%. </w:t>
      </w: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>Acompanha a propositura os documentos de que trata a Lei de Responsabilidade Fiscal no tocante ao impacto orçamentário-financeiro.</w:t>
      </w: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>As despesas decorrentes com a execução desta Lei Complementar correrão por conta das dotações orçamentárias descritas no artigo 2° da referida Lei.</w:t>
      </w:r>
    </w:p>
    <w:p w:rsidR="00AA35B4" w:rsidRPr="00AA35B4" w:rsidRDefault="00AA35B4" w:rsidP="00AA35B4">
      <w:pPr>
        <w:jc w:val="both"/>
        <w:rPr>
          <w:i/>
          <w:sz w:val="24"/>
          <w:szCs w:val="24"/>
        </w:rPr>
      </w:pPr>
      <w:r w:rsidRPr="00AA35B4">
        <w:rPr>
          <w:i/>
          <w:sz w:val="24"/>
          <w:szCs w:val="24"/>
        </w:rPr>
        <w:t>Aguardamos, assim, seja o presente projeto aprovado pela unanimidade dos Senhores Vereadores.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>Respeitosamente,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  <w:t xml:space="preserve">     Fábio Vieira de Souza Leite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  <w:t xml:space="preserve">             Secretário Municipal de Governo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</w:p>
    <w:p w:rsidR="00FA52FD" w:rsidRPr="00934EE3" w:rsidRDefault="00FA52FD" w:rsidP="00934EE3">
      <w:pPr>
        <w:spacing w:after="120"/>
        <w:jc w:val="both"/>
        <w:rPr>
          <w:sz w:val="24"/>
          <w:szCs w:val="24"/>
        </w:rPr>
      </w:pPr>
      <w:r w:rsidRPr="00934EE3">
        <w:rPr>
          <w:sz w:val="24"/>
          <w:szCs w:val="24"/>
        </w:rPr>
        <w:lastRenderedPageBreak/>
        <w:t>III – ASPECTOS JURÍDICOS</w:t>
      </w:r>
    </w:p>
    <w:p w:rsidR="00FA52FD" w:rsidRPr="00434051" w:rsidRDefault="00FA52FD" w:rsidP="00934E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4051">
        <w:rPr>
          <w:sz w:val="24"/>
          <w:szCs w:val="24"/>
        </w:rPr>
        <w:t>De princípio calha destacar que a Administração pública possui autonomia administrat</w:t>
      </w:r>
      <w:r w:rsidR="00934EE3">
        <w:rPr>
          <w:sz w:val="24"/>
          <w:szCs w:val="24"/>
        </w:rPr>
        <w:t>iva conferida pelo art. 30, inciso</w:t>
      </w:r>
      <w:r w:rsidRPr="00434051">
        <w:rPr>
          <w:sz w:val="24"/>
          <w:szCs w:val="24"/>
        </w:rPr>
        <w:t xml:space="preserve"> I da Constituição Federal, não estando obrigada a manter ad </w:t>
      </w:r>
      <w:proofErr w:type="spellStart"/>
      <w:r w:rsidRPr="00434051">
        <w:rPr>
          <w:sz w:val="24"/>
          <w:szCs w:val="24"/>
        </w:rPr>
        <w:t>eternun</w:t>
      </w:r>
      <w:proofErr w:type="spellEnd"/>
      <w:r w:rsidRPr="00434051">
        <w:rPr>
          <w:sz w:val="24"/>
          <w:szCs w:val="24"/>
        </w:rPr>
        <w:t xml:space="preserve"> regime, padrão ou sistema remuneratório daqueles que antes estavam vinculados sob à égid</w:t>
      </w:r>
      <w:r>
        <w:rPr>
          <w:sz w:val="24"/>
          <w:szCs w:val="24"/>
        </w:rPr>
        <w:t xml:space="preserve">e de outro regramento jurídico, com </w:t>
      </w:r>
      <w:r w:rsidRPr="00434051">
        <w:rPr>
          <w:sz w:val="24"/>
          <w:szCs w:val="24"/>
        </w:rPr>
        <w:t>autonomia para reestruturar cargos, funções, bem como revisitar sua política remuneratória de maneira ampla, desde que tenha o escopo de garantir a boa gestão do serviço público e que o novo regime não afete a garantia de irredutibilidade de vencimentos.</w:t>
      </w: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Trata o projeto de lei</w:t>
      </w:r>
      <w:r w:rsidR="003465D7">
        <w:rPr>
          <w:sz w:val="24"/>
          <w:szCs w:val="24"/>
        </w:rPr>
        <w:t>, de maneira principal,</w:t>
      </w:r>
      <w:r>
        <w:rPr>
          <w:sz w:val="24"/>
          <w:szCs w:val="24"/>
        </w:rPr>
        <w:t xml:space="preserve"> da revisão geral anual dos servidores, conforme dispõe o inciso X do artigo 37 da Constituição Federal, o qual assegura a revisão anual da remuneração dos servidores públicos, sem distinção de índices.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Art. 37, inciso X - a remuneração dos servidores públicos e o subsídio de que trata o § 4º do art. 39 somente poderão ser fixados ou alterados por lei específica, observada a iniciativa privativa em cada caso</w:t>
      </w:r>
      <w:r>
        <w:rPr>
          <w:i/>
          <w:sz w:val="24"/>
          <w:szCs w:val="24"/>
          <w:u w:val="single"/>
        </w:rPr>
        <w:t>, assegurada revisão geral anual, sempre na mesma data e sem distinção de índices;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projeto autoriza o Poder Executivo a</w:t>
      </w:r>
      <w:r w:rsidR="00613B90">
        <w:rPr>
          <w:sz w:val="24"/>
          <w:szCs w:val="24"/>
        </w:rPr>
        <w:t xml:space="preserve"> revisar e</w:t>
      </w:r>
      <w:r>
        <w:rPr>
          <w:sz w:val="24"/>
          <w:szCs w:val="24"/>
        </w:rPr>
        <w:t xml:space="preserve"> reajustar, a tí</w:t>
      </w:r>
      <w:r w:rsidR="003465D7">
        <w:rPr>
          <w:sz w:val="24"/>
          <w:szCs w:val="24"/>
        </w:rPr>
        <w:t>tulo de reposição salarial, em 5</w:t>
      </w:r>
      <w:r>
        <w:rPr>
          <w:sz w:val="24"/>
          <w:szCs w:val="24"/>
        </w:rPr>
        <w:t>% todas as referências do quadro efetivo constantes da tabela de vencimentos – Anexos VII e IX da Lei Complementar nº 912/2011 e posteriores alterações, que passam a vigorar conforme o Anexo integrante desta Lei.</w:t>
      </w:r>
    </w:p>
    <w:p w:rsidR="00934EE3" w:rsidRDefault="00934EE3" w:rsidP="00FA52FD">
      <w:pPr>
        <w:ind w:firstLine="708"/>
        <w:jc w:val="both"/>
        <w:rPr>
          <w:sz w:val="24"/>
          <w:szCs w:val="24"/>
        </w:rPr>
      </w:pPr>
    </w:p>
    <w:p w:rsidR="00FA772E" w:rsidRDefault="00FA772E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explicitado, do total de 5%,</w:t>
      </w:r>
      <w:r w:rsidRPr="00591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trata-se de revisão de </w:t>
      </w:r>
      <w:r w:rsidRPr="00591F41">
        <w:rPr>
          <w:sz w:val="24"/>
          <w:szCs w:val="24"/>
        </w:rPr>
        <w:t>2,66% refere</w:t>
      </w:r>
      <w:r>
        <w:rPr>
          <w:sz w:val="24"/>
          <w:szCs w:val="24"/>
        </w:rPr>
        <w:t>nte</w:t>
      </w:r>
      <w:r w:rsidRPr="00591F41">
        <w:rPr>
          <w:sz w:val="24"/>
          <w:szCs w:val="24"/>
        </w:rPr>
        <w:t xml:space="preserve"> a revisão geral anual apurada pela inflação acumulada no período desde a última revisão, qual seja, maio/2023 a fevereiro/2024, conforme INPC/IBGE, </w:t>
      </w:r>
      <w:r>
        <w:rPr>
          <w:sz w:val="24"/>
          <w:szCs w:val="24"/>
        </w:rPr>
        <w:t>bem como o percentual de reajuste d</w:t>
      </w:r>
      <w:r w:rsidRPr="00591F41">
        <w:rPr>
          <w:sz w:val="24"/>
          <w:szCs w:val="24"/>
        </w:rPr>
        <w:t>e 2,34%</w:t>
      </w:r>
      <w:r>
        <w:rPr>
          <w:sz w:val="24"/>
          <w:szCs w:val="24"/>
        </w:rPr>
        <w:t>,</w:t>
      </w:r>
      <w:r w:rsidRPr="00591F41">
        <w:rPr>
          <w:sz w:val="24"/>
          <w:szCs w:val="24"/>
        </w:rPr>
        <w:t xml:space="preserve"> será de </w:t>
      </w:r>
      <w:r>
        <w:rPr>
          <w:sz w:val="24"/>
          <w:szCs w:val="24"/>
        </w:rPr>
        <w:t>aumento efetivo</w:t>
      </w:r>
      <w:r w:rsidRPr="00591F41">
        <w:rPr>
          <w:sz w:val="24"/>
          <w:szCs w:val="24"/>
        </w:rPr>
        <w:t>.</w:t>
      </w:r>
    </w:p>
    <w:p w:rsidR="00FA772E" w:rsidRDefault="00FA772E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Referido projeto encontra respaldo no artigo 84, parágrafo 4º da Lei Orgânica: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F90B44" w:rsidRDefault="00FA52FD" w:rsidP="00FA52FD">
      <w:pPr>
        <w:ind w:firstLine="708"/>
        <w:jc w:val="both"/>
        <w:rPr>
          <w:i/>
          <w:sz w:val="24"/>
          <w:szCs w:val="24"/>
        </w:rPr>
      </w:pPr>
      <w:r w:rsidRPr="00F90B44">
        <w:rPr>
          <w:i/>
          <w:sz w:val="24"/>
          <w:szCs w:val="24"/>
        </w:rPr>
        <w:t>Art. 84 § 4º A remuneração dos servidores públicos municipais será fixada ou alterada por lei específica, observada a iniciativa privativa em cada caso, assegurada revisão geral anual, sempre na mesma data e sem distinção de índices, conforme o disposto no art. 37, X, da Constituição Federal.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propositura visa conceder revisão</w:t>
      </w:r>
      <w:r w:rsidR="00613B90">
        <w:rPr>
          <w:sz w:val="24"/>
          <w:szCs w:val="24"/>
        </w:rPr>
        <w:t xml:space="preserve"> e reajuste</w:t>
      </w:r>
      <w:r>
        <w:rPr>
          <w:sz w:val="24"/>
          <w:szCs w:val="24"/>
        </w:rPr>
        <w:t xml:space="preserve"> salarial aos servidores efetivos, comissionados e funções gratificadas, a</w:t>
      </w:r>
      <w:r w:rsidRPr="003922A1">
        <w:rPr>
          <w:sz w:val="24"/>
          <w:szCs w:val="24"/>
        </w:rPr>
        <w:t>brange</w:t>
      </w:r>
      <w:r>
        <w:rPr>
          <w:sz w:val="24"/>
          <w:szCs w:val="24"/>
        </w:rPr>
        <w:t>ndo</w:t>
      </w:r>
      <w:r w:rsidRPr="003922A1">
        <w:rPr>
          <w:sz w:val="24"/>
          <w:szCs w:val="24"/>
        </w:rPr>
        <w:t xml:space="preserve"> também os servidores da autarquia municipal</w:t>
      </w:r>
      <w:r>
        <w:rPr>
          <w:sz w:val="24"/>
          <w:szCs w:val="24"/>
        </w:rPr>
        <w:t xml:space="preserve"> - BOTUPREV</w:t>
      </w:r>
      <w:r w:rsidRPr="003922A1">
        <w:rPr>
          <w:sz w:val="24"/>
          <w:szCs w:val="24"/>
        </w:rPr>
        <w:t>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</w:t>
      </w:r>
      <w:r w:rsidRPr="00255068">
        <w:rPr>
          <w:sz w:val="24"/>
          <w:szCs w:val="24"/>
        </w:rPr>
        <w:t>Hely Lopes Meirelles “</w:t>
      </w:r>
      <w:r w:rsidRPr="00DC1977">
        <w:rPr>
          <w:i/>
          <w:sz w:val="24"/>
          <w:szCs w:val="24"/>
        </w:rPr>
        <w:t xml:space="preserve">há duas espécies de aumento de vencimentos: uma genérica, provocada pela alteração do poder aquisitivo da moeda, à qual poderíamos denominar de aumento impróprio, por se tratar, na verdade, de um reajustamento destinado a manter o equilíbrio da situação financeira dos servidores públicos; e outra específica, geralmente feita à margem da lei que concede o aumento geral, abrangendo determinados cargos ou classes funcionais e representando realmente uma elevação de vencimentos, por se fazer em índices não proporcionais ao do decréscimo do poder aquisitivo. No tocante à primeira espécie, a parte final do inc. X do art. 37, na redação da EC 19, assegura ‘revisão geral anual, sempre na mesma data e sem distinção de índices’, dos vencimentos e dos subsídios. [...] A segunda espécie ocorre através das chamadas reestruturações, pelas quais se </w:t>
      </w:r>
      <w:r w:rsidRPr="00DC1977">
        <w:rPr>
          <w:i/>
          <w:sz w:val="24"/>
          <w:szCs w:val="24"/>
        </w:rPr>
        <w:lastRenderedPageBreak/>
        <w:t>corrigem as distorções existentes no funcionalismo público tendo em vista a valorização profissional observada no setor empresarial, para que a Administração não fique impossibilitada de satisfazer suas necessidades de pessoal</w:t>
      </w:r>
      <w:r w:rsidRPr="00255068">
        <w:rPr>
          <w:sz w:val="24"/>
          <w:szCs w:val="24"/>
        </w:rPr>
        <w:t xml:space="preserve"> [...]” (Direito Administrativo Brasileiro. Malheiros Editores. 42ª edição. 2016. p. 598/599)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reajuste remuneratório</w:t>
      </w:r>
      <w:r w:rsidRPr="00DC1977">
        <w:rPr>
          <w:sz w:val="24"/>
          <w:szCs w:val="24"/>
        </w:rPr>
        <w:t xml:space="preserve"> consta na primeira parte do inciso X do artigo 37 da Constituição da República, </w:t>
      </w:r>
      <w:r>
        <w:rPr>
          <w:sz w:val="24"/>
          <w:szCs w:val="24"/>
        </w:rPr>
        <w:t xml:space="preserve">e a </w:t>
      </w:r>
      <w:r w:rsidRPr="00DC1977">
        <w:rPr>
          <w:sz w:val="24"/>
          <w:szCs w:val="24"/>
        </w:rPr>
        <w:t xml:space="preserve">revisão geral anual, </w:t>
      </w:r>
      <w:r>
        <w:rPr>
          <w:sz w:val="24"/>
          <w:szCs w:val="24"/>
        </w:rPr>
        <w:t xml:space="preserve">na finalização do </w:t>
      </w:r>
      <w:r w:rsidRPr="00DC1977">
        <w:rPr>
          <w:sz w:val="24"/>
          <w:szCs w:val="24"/>
        </w:rPr>
        <w:t>dispositivo:</w:t>
      </w: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i/>
          <w:sz w:val="24"/>
          <w:szCs w:val="24"/>
        </w:rPr>
      </w:pPr>
      <w:r w:rsidRPr="00DC1977">
        <w:rPr>
          <w:i/>
          <w:sz w:val="24"/>
          <w:szCs w:val="24"/>
        </w:rPr>
        <w:t>Art. 37 […] X –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  <w:r w:rsidRPr="00DC1977">
        <w:rPr>
          <w:sz w:val="24"/>
          <w:szCs w:val="24"/>
        </w:rPr>
        <w:t>A diferença é sensível, pois apresentam naturezas jurídicas diversas, decorrem de institutos constitucionais distintos, o que acaba influenciando diretamente no direito à isonomia nos ganhos salariais.</w:t>
      </w: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  <w:r w:rsidRPr="00DC1977">
        <w:rPr>
          <w:sz w:val="24"/>
          <w:szCs w:val="24"/>
        </w:rPr>
        <w:t>A revisão geral anual tem por alvo a reposição da variação inflacionária que corroeu o poder aquisitivo da remuneração, e deve ter a iniciativa privativa do Chefe do Poder Executivo e envolver todos os servidores públicos, sempre na mesma data e sem distinção de índices.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Projeto de Lei Complementar em análise obedece o disposto no inciso X do artigo 37 da Constituição que garante revisão geral anual a todos os servidores públicos, diante do fato de a revisão de remuneração e de subsídios constituir imperativo constitucional, ser ampla, periódica (anual), compulsória, igual e </w:t>
      </w:r>
      <w:r w:rsidRPr="00C22EB8">
        <w:rPr>
          <w:sz w:val="24"/>
          <w:szCs w:val="24"/>
        </w:rPr>
        <w:t>em dada ocasião (na mesma data) para</w:t>
      </w:r>
      <w:r>
        <w:rPr>
          <w:sz w:val="24"/>
          <w:szCs w:val="24"/>
        </w:rPr>
        <w:t xml:space="preserve"> todos os servidores públicos (de forma absolutamente paritária, portanto), tendo por finalidade a recomposição da perda de poder aquisitivo, em decorrência da diminuição do poder aquisitivo da moeda.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 w:rsidRPr="00016685">
        <w:rPr>
          <w:sz w:val="24"/>
          <w:szCs w:val="24"/>
        </w:rPr>
        <w:t>A revisão geral anual está estritamente vinculada à existência de real inflação, assim, diante de índice inflacionário negativo descabe a revisão a qual tem por finalidade precípua a recomposição do poder aquisitivo.</w:t>
      </w:r>
    </w:p>
    <w:p w:rsidR="00613B90" w:rsidRDefault="00613B90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Trago </w:t>
      </w:r>
      <w:r w:rsidRPr="00016685">
        <w:rPr>
          <w:sz w:val="24"/>
          <w:szCs w:val="24"/>
        </w:rPr>
        <w:t xml:space="preserve">a manifestação do </w:t>
      </w:r>
      <w:r>
        <w:rPr>
          <w:sz w:val="24"/>
          <w:szCs w:val="24"/>
        </w:rPr>
        <w:t xml:space="preserve">ilustre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</w:t>
      </w:r>
      <w:r w:rsidRPr="00016685">
        <w:rPr>
          <w:sz w:val="24"/>
          <w:szCs w:val="24"/>
        </w:rPr>
        <w:t>Ministro</w:t>
      </w:r>
      <w:r>
        <w:rPr>
          <w:sz w:val="24"/>
          <w:szCs w:val="24"/>
        </w:rPr>
        <w:t xml:space="preserve"> do Supremo Tribunal Federal,</w:t>
      </w:r>
      <w:r w:rsidRPr="00016685">
        <w:rPr>
          <w:sz w:val="24"/>
          <w:szCs w:val="24"/>
        </w:rPr>
        <w:t xml:space="preserve"> Carlos Aires Britto</w:t>
      </w:r>
      <w:r>
        <w:rPr>
          <w:sz w:val="24"/>
          <w:szCs w:val="24"/>
        </w:rPr>
        <w:t>,</w:t>
      </w:r>
      <w:r w:rsidRPr="00016685">
        <w:rPr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 w:rsidRPr="00016685">
        <w:rPr>
          <w:sz w:val="24"/>
          <w:szCs w:val="24"/>
        </w:rPr>
        <w:t xml:space="preserve"> julgamento d</w:t>
      </w:r>
      <w:r>
        <w:rPr>
          <w:sz w:val="24"/>
          <w:szCs w:val="24"/>
        </w:rPr>
        <w:t>e ADI, que distingue</w:t>
      </w:r>
      <w:r w:rsidRPr="00016685">
        <w:rPr>
          <w:sz w:val="24"/>
          <w:szCs w:val="24"/>
        </w:rPr>
        <w:t xml:space="preserve"> revisão geral anual (mera reposição do poder aquisitivo da moeda) de reajuste (aumento efetivo, real) do padrão remuneratório:</w:t>
      </w:r>
    </w:p>
    <w:p w:rsidR="00FA52FD" w:rsidRPr="00016685" w:rsidRDefault="00FA52FD" w:rsidP="00FA52FD">
      <w:pPr>
        <w:jc w:val="both"/>
        <w:rPr>
          <w:sz w:val="24"/>
          <w:szCs w:val="24"/>
        </w:rPr>
      </w:pPr>
    </w:p>
    <w:p w:rsidR="00FA52FD" w:rsidRPr="00016685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016685">
        <w:rPr>
          <w:i/>
          <w:sz w:val="24"/>
          <w:szCs w:val="24"/>
        </w:rPr>
        <w:t xml:space="preserve">Entendo que em matéria de remuneração há apenas duas categorias ou dois institutos. Ou o instituto é da revisão, a implicar mera reposição do Poder aquisitivo da moeda, por isso que a Constituição no inciso X do artigo </w:t>
      </w:r>
      <w:proofErr w:type="gramStart"/>
      <w:r w:rsidRPr="00016685">
        <w:rPr>
          <w:i/>
          <w:sz w:val="24"/>
          <w:szCs w:val="24"/>
        </w:rPr>
        <w:t>37 fala</w:t>
      </w:r>
      <w:proofErr w:type="gramEnd"/>
      <w:r w:rsidRPr="00016685">
        <w:rPr>
          <w:i/>
          <w:sz w:val="24"/>
          <w:szCs w:val="24"/>
        </w:rPr>
        <w:t xml:space="preserve"> de índices e datas absolutamente uniformes, iguais; ou, não sendo revisão, será reajuste – que eu tenho como sinônimo de aumento. Então, de um lado, temos ou revisão, que não é aumento, é mera recomposição do poder aquisitivo da moeda, ou, então, aumento. Mesmo que a lei chame de reajuste, entendo que é um aumento. Aí, sim, há uma elevação na expressão monetária do vencimento mais do que nominal e, sim, real. Aumento tem a ver com </w:t>
      </w:r>
      <w:proofErr w:type="spellStart"/>
      <w:r w:rsidRPr="00016685">
        <w:rPr>
          <w:i/>
          <w:sz w:val="24"/>
          <w:szCs w:val="24"/>
        </w:rPr>
        <w:t>densificação</w:t>
      </w:r>
      <w:proofErr w:type="spellEnd"/>
      <w:r w:rsidRPr="00016685">
        <w:rPr>
          <w:i/>
          <w:sz w:val="24"/>
          <w:szCs w:val="24"/>
        </w:rPr>
        <w:t xml:space="preserve"> no plano real, no plano material do padrão remuneratório do servidor; revisão, não. Com ela se dá uma alteração meramente nominal no padrão remuneratório do servidor, mas sem um ganho </w:t>
      </w:r>
      <w:proofErr w:type="gramStart"/>
      <w:r w:rsidRPr="00016685">
        <w:rPr>
          <w:i/>
          <w:sz w:val="24"/>
          <w:szCs w:val="24"/>
        </w:rPr>
        <w:t>real.</w:t>
      </w:r>
      <w:r>
        <w:rPr>
          <w:i/>
          <w:sz w:val="24"/>
          <w:szCs w:val="24"/>
        </w:rPr>
        <w:t>”</w:t>
      </w:r>
      <w:proofErr w:type="gramEnd"/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Assim, todos os servidores e agentes políticos de cada ente estatal, abrangendo todos os Poderes, órgãos e instituições públicas fazem jus à revisão, </w:t>
      </w:r>
      <w:r>
        <w:rPr>
          <w:sz w:val="24"/>
          <w:szCs w:val="24"/>
          <w:u w:val="single"/>
        </w:rPr>
        <w:t>uma vez que a desvalorização da moeda é a mesma para todos</w:t>
      </w:r>
      <w:r>
        <w:rPr>
          <w:sz w:val="24"/>
          <w:szCs w:val="24"/>
        </w:rPr>
        <w:t>, tendo em vista que o objetivo central é recompor o valor real da remuneração, em face da perda do seu poder aquisitivo frente à inflação.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C22EB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constituição é impositiva ao assegurar a “revisão geral anual, </w:t>
      </w:r>
      <w:r w:rsidRPr="00C22EB8">
        <w:rPr>
          <w:sz w:val="24"/>
          <w:szCs w:val="24"/>
        </w:rPr>
        <w:t>sempre na mesma data e sem distinção de índices”.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ministro do Supremo Tribunal Federal e doutrinador constitucionalista, Alexandre de Moraes, entende que como a alteração ocorrida no inciso X, do artigo 37, da Constituição Federal, trouxe uma grande inovação, “</w:t>
      </w:r>
      <w:r>
        <w:rPr>
          <w:i/>
          <w:sz w:val="24"/>
          <w:szCs w:val="24"/>
        </w:rPr>
        <w:t xml:space="preserve">uma vez que expressamente previu ao servidor público o </w:t>
      </w:r>
      <w:r w:rsidRPr="00C22EB8">
        <w:rPr>
          <w:i/>
          <w:sz w:val="24"/>
          <w:szCs w:val="24"/>
          <w:u w:val="single"/>
        </w:rPr>
        <w:t>princípio da periodicidade, ou seja, garantiu anualmente ao funcionalismo público, no mínimo, uma revisão geral</w:t>
      </w:r>
      <w:r>
        <w:rPr>
          <w:i/>
          <w:sz w:val="24"/>
          <w:szCs w:val="24"/>
        </w:rPr>
        <w:t>, diferentemente da redação anterior do citado inciso X, do art. 37, que estipulava que ‘a revisão geral da remuneração dos servidores públicos, sem distinção de índices entre servidores públicos civis e militares far-se-á sempre na mesma data’, garantindo-se tão-somente a simultaneidade de revisão, mas não a periodicidade</w:t>
      </w:r>
      <w:r>
        <w:rPr>
          <w:sz w:val="24"/>
          <w:szCs w:val="24"/>
        </w:rPr>
        <w:t>”.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Nesse sentido, a Professora Maria Sylvia Zanella Di Pietro, nos ensina que: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“Outra norma que reforça essa ideia é a do inciso X do artigo 37 que, com a redação alterada pela Emenda nº 19/98, exige a revisão anual da remuneração, sempre na mesma data e sem distinção de índices”. </w:t>
      </w:r>
    </w:p>
    <w:p w:rsidR="00FA52FD" w:rsidRDefault="00FA52FD" w:rsidP="00FA52FD">
      <w:pPr>
        <w:jc w:val="both"/>
        <w:rPr>
          <w:i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Celso Antônio Bandeira de Melo, por sua vez nos ensina que: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“Ainda animado, ao menos em parte, pelo intento de melhor controlar providências que impliquem despesa com pessoal e de lhes conferir maior visibilidade, o inciso X do art. 37 estatui, de par com a garantia de revisão geral anual da remuneração dos servidores públicos e do subsídio dos retribuídos por tal forma, que dita revisão far-se-á sempre na mesma data, sem distinção de índices”. 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Em síntese, a posição desta Procuradoria é no sentido de que como a revisão não importa em aumento, mas em manutenção do valor monetário correspondente ao quantum devido, fixou-se a sua característica de generalidade, </w:t>
      </w:r>
      <w:r>
        <w:rPr>
          <w:sz w:val="24"/>
          <w:szCs w:val="24"/>
          <w:u w:val="single"/>
        </w:rPr>
        <w:t>atingindo todo o universo de servidores públicos.</w:t>
      </w:r>
    </w:p>
    <w:p w:rsidR="00FA52FD" w:rsidRDefault="00FA52FD" w:rsidP="00FA52FD">
      <w:pPr>
        <w:jc w:val="both"/>
        <w:rPr>
          <w:sz w:val="24"/>
          <w:szCs w:val="24"/>
          <w:u w:val="single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 xml:space="preserve">Em tese, essa reposição inflacionária não representa conquista de melhoria ou aumento remuneratório, pois apenas resgata o poder aquisitivo subtraído pela elevação do custo de vida, vez que mantém o valor real dos salários. </w:t>
      </w:r>
      <w:r w:rsidRPr="004375B0">
        <w:rPr>
          <w:sz w:val="24"/>
          <w:szCs w:val="24"/>
          <w:u w:val="single"/>
        </w:rPr>
        <w:t>Nisso reside a lógica de ser dirigida a todos os servidores</w:t>
      </w:r>
      <w:r w:rsidRPr="004375B0">
        <w:rPr>
          <w:sz w:val="24"/>
          <w:szCs w:val="24"/>
        </w:rPr>
        <w:t>, porque sofrem com a mesma corrosão inflacionária, indistintamente.</w:t>
      </w:r>
    </w:p>
    <w:p w:rsidR="00FA52FD" w:rsidRPr="004375B0" w:rsidRDefault="00FA52FD" w:rsidP="00FA52FD">
      <w:pPr>
        <w:jc w:val="both"/>
        <w:rPr>
          <w:sz w:val="24"/>
          <w:szCs w:val="24"/>
        </w:rPr>
      </w:pPr>
    </w:p>
    <w:p w:rsidR="00FA52FD" w:rsidRPr="004375B0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 xml:space="preserve">Já a fixação ou reajuste remuneratório, diferentemente da revisão geral, direcionam-se a reengenharias ou revalorizações de carreiras específicas, mediante reestruturações de tabela, e que por isso, de regra, </w:t>
      </w:r>
      <w:r w:rsidR="00613B90">
        <w:rPr>
          <w:sz w:val="24"/>
          <w:szCs w:val="24"/>
        </w:rPr>
        <w:t xml:space="preserve">podem </w:t>
      </w:r>
      <w:r w:rsidRPr="004375B0">
        <w:rPr>
          <w:sz w:val="24"/>
          <w:szCs w:val="24"/>
        </w:rPr>
        <w:t>não são dirigidos a todos os servidores públicos.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Assim, todos os servidores e agentes políticos de cada ente estatal, abrangendo todos os Poderes, órgãos e instituições públicas fazem jus à revisão, uma vez que a desvalorização da moeda é a mesma para todos.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55068">
        <w:rPr>
          <w:sz w:val="24"/>
          <w:szCs w:val="24"/>
        </w:rPr>
        <w:t>Trata-se de matéria que se situa no campo da discricionariedade da administração pública, que possui conveniência e oportunidade para conceder tais índices da maneira mais consentân</w:t>
      </w:r>
      <w:r w:rsidR="001B2197">
        <w:rPr>
          <w:sz w:val="24"/>
          <w:szCs w:val="24"/>
        </w:rPr>
        <w:t xml:space="preserve">ea às suas finalidades públicas, </w:t>
      </w:r>
      <w:r w:rsidR="001B2197" w:rsidRPr="00FA772E">
        <w:rPr>
          <w:sz w:val="24"/>
          <w:szCs w:val="24"/>
          <w:u w:val="single"/>
        </w:rPr>
        <w:t>especialmente quanto ao montante de aumento acima do índice inflacionário.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Vale lembrar, em paralelo que o Supremo Tribunal Federal possui entendimento pacífico no sentido de que “</w:t>
      </w:r>
      <w:r w:rsidRPr="00DB4A12">
        <w:rPr>
          <w:i/>
          <w:sz w:val="24"/>
          <w:szCs w:val="24"/>
        </w:rPr>
        <w:t>o não encaminhamento de projeto de lei de revisão anual dos vencimentos dos servidores públicos, previsto no inciso X do art. 37 da CF/1988, não gera direito subjetivo à indenização</w:t>
      </w:r>
      <w:r w:rsidRPr="00255068">
        <w:rPr>
          <w:sz w:val="24"/>
          <w:szCs w:val="24"/>
        </w:rPr>
        <w:t>.”, bem como que “</w:t>
      </w:r>
      <w:r w:rsidRPr="00DB4A12">
        <w:rPr>
          <w:i/>
          <w:sz w:val="24"/>
          <w:szCs w:val="24"/>
        </w:rPr>
        <w:t xml:space="preserve">o art. 37, X, da CF/1988 não estabelece um dever específico de que a remuneração dos servidores seja objeto de aumentos anuais, menos ainda em percentual que corresponda, obrigatoriamente, à inflação apurada no período. Isso não significa, porém, que a norma constitucional não tenha eficácia. Ela impõe ao Chefe do Poder Executivo o dever de se pronunciar, anualmente e de forma fundamentada, sobre a conveniência e possibilidade de reajuste do </w:t>
      </w:r>
      <w:proofErr w:type="gramStart"/>
      <w:r w:rsidRPr="00DB4A12">
        <w:rPr>
          <w:i/>
          <w:sz w:val="24"/>
          <w:szCs w:val="24"/>
        </w:rPr>
        <w:t>funcionalismo</w:t>
      </w:r>
      <w:r w:rsidRPr="00255068">
        <w:rPr>
          <w:sz w:val="24"/>
          <w:szCs w:val="24"/>
        </w:rPr>
        <w:t>.”</w:t>
      </w:r>
      <w:proofErr w:type="gramEnd"/>
      <w:r w:rsidRPr="00255068">
        <w:rPr>
          <w:sz w:val="24"/>
          <w:szCs w:val="24"/>
        </w:rPr>
        <w:t xml:space="preserve"> (STF. RE 565.089/SP)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Sob o mesmo fundamento, a jurisprudência do Supremo Tribunal Federal também é pacífica no sentido de que o servidor público não possui direito subjetivo à revisão geral anual, muito menos a Administração estaria vinculada a um determinado índice, restando concluir que a Administração Pública possui autonomia plena quando o assunto se refere ao reajustamento remuneratório na forma do art. 37, X, da CF.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Por fim, 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revisão geral anual, quando concedida, a Constituição Federal assegura que a mesma seja dada “</w:t>
      </w:r>
      <w:r w:rsidRPr="00DB4A12">
        <w:rPr>
          <w:i/>
          <w:sz w:val="24"/>
          <w:szCs w:val="24"/>
        </w:rPr>
        <w:t>sempre na mesma data e sem distinção de índices</w:t>
      </w:r>
      <w:r w:rsidRPr="00255068">
        <w:rPr>
          <w:sz w:val="24"/>
          <w:szCs w:val="24"/>
        </w:rPr>
        <w:t>”.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Observa-se claramente que, em se tratando de revisão geral anual, a Constituição Federal prezou pela isonomia ao assegurar a indistinção de índices entre as carreiras, já que tal instituto visa a recomposição inflacionária de maneira indiscriminada para todo o funcionalismo público.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expressão “sempre na mesma data” a mesma vem sendo objeto de distorções e equívocos.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B42644" w:rsidRDefault="00FA52FD" w:rsidP="00FA52F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Isso porque, a intenção do legislador não foi assegurar que a administração pública concedesse tal reajustamento todos os anos em uma mesma data-base, mas sim evitar que a revisão geral anual fosse segregada em datas diversas entre as classes de servidores.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Fazendo uma interpretação histórica, era comum observar que a Administração pública fazia diferenciações entre os servidores civis e militares, ao conceder revisões gerais em datas diversas em atos normativos segregados gerando distinções de índices entre tais servidores. 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promulgação da Constituição Federal de 1988, a redação original do inc. X do art. 37, dispunha o seguinte: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DB4A12">
        <w:rPr>
          <w:i/>
          <w:sz w:val="24"/>
          <w:szCs w:val="24"/>
        </w:rPr>
        <w:t xml:space="preserve">X - </w:t>
      </w:r>
      <w:proofErr w:type="gramStart"/>
      <w:r w:rsidRPr="00DB4A12">
        <w:rPr>
          <w:i/>
          <w:sz w:val="24"/>
          <w:szCs w:val="24"/>
        </w:rPr>
        <w:t>a</w:t>
      </w:r>
      <w:proofErr w:type="gramEnd"/>
      <w:r w:rsidRPr="00DB4A12">
        <w:rPr>
          <w:i/>
          <w:sz w:val="24"/>
          <w:szCs w:val="24"/>
        </w:rPr>
        <w:t xml:space="preserve"> revisão geral da remuneração dos servidores públicos, sem distinção de índices entre servidores públicos civis e militares, far-se-á sempre na mesma data</w:t>
      </w:r>
      <w:r w:rsidRPr="00255068">
        <w:rPr>
          <w:sz w:val="24"/>
          <w:szCs w:val="24"/>
        </w:rPr>
        <w:t xml:space="preserve">; </w:t>
      </w:r>
      <w:r w:rsidRPr="00255068">
        <w:rPr>
          <w:b/>
          <w:sz w:val="24"/>
          <w:szCs w:val="24"/>
        </w:rPr>
        <w:t>(Redação Original)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1C0892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1C0892">
        <w:rPr>
          <w:sz w:val="24"/>
          <w:szCs w:val="24"/>
        </w:rPr>
        <w:t>Tal redação original possui o claro intuito de evitar que a Administração Pública concedesse a revisão geral anual em datas diversas para os servidores públicos civis e militares, o que geraria a aplicação de índices inflacionários distintos entre as carreiras.</w:t>
      </w:r>
    </w:p>
    <w:p w:rsidR="00FA52FD" w:rsidRPr="001C0892" w:rsidRDefault="00FA52FD" w:rsidP="00FA52FD">
      <w:pPr>
        <w:jc w:val="both"/>
        <w:rPr>
          <w:sz w:val="24"/>
          <w:szCs w:val="24"/>
        </w:rPr>
      </w:pPr>
    </w:p>
    <w:p w:rsidR="00FA52FD" w:rsidRPr="001C0892" w:rsidRDefault="00FA52FD" w:rsidP="00FA52FD">
      <w:pPr>
        <w:jc w:val="both"/>
        <w:rPr>
          <w:sz w:val="24"/>
          <w:szCs w:val="24"/>
        </w:rPr>
      </w:pPr>
      <w:r w:rsidRPr="001C0892">
        <w:rPr>
          <w:sz w:val="24"/>
          <w:szCs w:val="24"/>
        </w:rPr>
        <w:tab/>
        <w:t>Dessa forma, a interpretação que mais se coaduna com a real intenção legislativa é a de que não haja segregação ao conceder a Revisão Geral Anual de forma se</w:t>
      </w:r>
      <w:r w:rsidR="001B2197">
        <w:rPr>
          <w:sz w:val="24"/>
          <w:szCs w:val="24"/>
        </w:rPr>
        <w:t>parada</w:t>
      </w:r>
      <w:r w:rsidRPr="001C0892">
        <w:rPr>
          <w:sz w:val="24"/>
          <w:szCs w:val="24"/>
        </w:rPr>
        <w:t xml:space="preserve"> entre as classes de servidores com aplicação de índices diversos.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edição da EC 19/98, a redação do inc. X do art. 37 foi atualizada, passando a dispor o seguinte: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 xml:space="preserve">X - </w:t>
      </w:r>
      <w:r w:rsidRPr="00DB4A12">
        <w:rPr>
          <w:i/>
          <w:sz w:val="24"/>
          <w:szCs w:val="24"/>
        </w:rPr>
        <w:t xml:space="preserve">a remuneração dos servidores públicos e o subsídio de que trata o § 4º do art. 39 somente poderão ser fixados ou alterados por lei específica, observada a iniciativa privativa em cada caso, assegurada revisão geral anual, sempre na mesma data e sem distinção de </w:t>
      </w:r>
      <w:proofErr w:type="gramStart"/>
      <w:r w:rsidRPr="00DB4A12">
        <w:rPr>
          <w:i/>
          <w:sz w:val="24"/>
          <w:szCs w:val="24"/>
        </w:rPr>
        <w:t>índices</w:t>
      </w:r>
      <w:r w:rsidRPr="00255068">
        <w:rPr>
          <w:sz w:val="24"/>
          <w:szCs w:val="24"/>
        </w:rPr>
        <w:t xml:space="preserve">;   </w:t>
      </w:r>
      <w:proofErr w:type="gramEnd"/>
      <w:r w:rsidRPr="00255068">
        <w:rPr>
          <w:sz w:val="24"/>
          <w:szCs w:val="24"/>
        </w:rPr>
        <w:t xml:space="preserve">      </w:t>
      </w:r>
      <w:r w:rsidRPr="001C0892">
        <w:rPr>
          <w:sz w:val="24"/>
          <w:szCs w:val="24"/>
        </w:rPr>
        <w:t>(Redação dada pela Emenda Constitucional nº 19, de 1998)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Com a atualização de tal dispositivo pela EC 19, a expressão “sempre na mesma data” não deteve o intuito de fixar uma data base em que a administração pública estaria obrigada a conceder a revisão todos os anos, mas sim manter a obrigação de que, </w:t>
      </w:r>
      <w:r w:rsidRPr="00DB4A12">
        <w:rPr>
          <w:sz w:val="24"/>
          <w:szCs w:val="24"/>
          <w:u w:val="single"/>
        </w:rPr>
        <w:t>uma vez concedida, a revisão geral, por se tratar de aumento genérico, se dará na mesma data e sem distinção de índices para todos os servidores públicos.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55068">
        <w:rPr>
          <w:sz w:val="24"/>
          <w:szCs w:val="24"/>
        </w:rPr>
        <w:t>Helly</w:t>
      </w:r>
      <w:proofErr w:type="spellEnd"/>
      <w:r w:rsidRPr="00255068">
        <w:rPr>
          <w:sz w:val="24"/>
          <w:szCs w:val="24"/>
        </w:rPr>
        <w:t xml:space="preserve"> Lopes Meirelles, ao tratar do tema, entende que “</w:t>
      </w:r>
      <w:r w:rsidRPr="00DB4A12">
        <w:rPr>
          <w:i/>
          <w:sz w:val="24"/>
          <w:szCs w:val="24"/>
        </w:rPr>
        <w:t xml:space="preserve">é assegurada a revisão geral anual dos subsídios e vencimentos, sempre na mesma data e sem distinção de índices (CF, art. 37, X) </w:t>
      </w:r>
      <w:proofErr w:type="gramStart"/>
      <w:r w:rsidRPr="00DB4A12">
        <w:rPr>
          <w:i/>
          <w:sz w:val="24"/>
          <w:szCs w:val="24"/>
        </w:rPr>
        <w:t>[...]</w:t>
      </w:r>
      <w:proofErr w:type="gramEnd"/>
      <w:r w:rsidRPr="00DB4A12">
        <w:rPr>
          <w:i/>
          <w:sz w:val="24"/>
          <w:szCs w:val="24"/>
        </w:rPr>
        <w:t xml:space="preserve"> </w:t>
      </w:r>
      <w:r w:rsidRPr="00DB4A12">
        <w:rPr>
          <w:b/>
          <w:i/>
          <w:sz w:val="24"/>
          <w:szCs w:val="24"/>
        </w:rPr>
        <w:t>mas não obriga a que a revisão seja feita numa data-base</w:t>
      </w:r>
      <w:r w:rsidRPr="00255068">
        <w:rPr>
          <w:sz w:val="24"/>
          <w:szCs w:val="24"/>
        </w:rPr>
        <w:t>” (Direito Administrativo Brasileiro. Malheiros Editores. 42ª edição. 2016. p. 591).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sentido, o Supremo Tribunal Federal ao discorrer sobre o assunto no MS 22439, de relatoria do Ministro Maurício Corrêa, proferiu o seguinte entendimento: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DB4A12" w:rsidRDefault="00FA52FD" w:rsidP="00FA52FD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“[...] a teor do que determina o inciso X do artigo 37 da Constituição Federal, a revisão a que se refere o preceito em apreço é aquele que será feita para todos os servidores públicos, civis e militares, sem distinção de índice, na mesma data. </w:t>
      </w:r>
    </w:p>
    <w:p w:rsidR="00FA52FD" w:rsidRPr="00DB4A12" w:rsidRDefault="00FA52FD" w:rsidP="00FA52FD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>[...]</w:t>
      </w:r>
    </w:p>
    <w:p w:rsidR="00FA52FD" w:rsidRPr="00DB4A12" w:rsidRDefault="00FA52FD" w:rsidP="00FA52FD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Mesmo que haja dotação orçamentária prevendo o reajuste de 10,83% (dez vírgula oitenta e três por cento), como mencionou a inicial, tal circunstância não retira do Presidente da República a iniciativa da proposta, por </w:t>
      </w:r>
      <w:r w:rsidRPr="00DB4A12">
        <w:rPr>
          <w:b/>
          <w:i/>
          <w:sz w:val="24"/>
          <w:szCs w:val="24"/>
          <w:u w:val="single"/>
        </w:rPr>
        <w:t>é ele que, subjetiva e discricionariamente, dirá o momento certo para o exercício dessa faculdade</w:t>
      </w:r>
      <w:r w:rsidRPr="00DB4A12">
        <w:rPr>
          <w:i/>
          <w:sz w:val="24"/>
          <w:szCs w:val="24"/>
        </w:rPr>
        <w:t xml:space="preserve">, pouco importando mesmo que possa haver consignação no </w:t>
      </w:r>
      <w:proofErr w:type="gramStart"/>
      <w:r w:rsidRPr="00DB4A12">
        <w:rPr>
          <w:i/>
          <w:sz w:val="24"/>
          <w:szCs w:val="24"/>
        </w:rPr>
        <w:t>orçamento.”</w:t>
      </w:r>
      <w:proofErr w:type="gramEnd"/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julgamento, o douto Ministro Francisco Rezek, ao discorrer sobre a obrigação de data-base para o chefe do executivo encaminhar sua revisão geral, complementa a interpretação no sentido de que “</w:t>
      </w:r>
      <w:r w:rsidRPr="00255068">
        <w:rPr>
          <w:b/>
          <w:sz w:val="24"/>
          <w:szCs w:val="24"/>
          <w:u w:val="single"/>
        </w:rPr>
        <w:t>tudo quanto a norma diz é que a revisão não será atomizada no tempo</w:t>
      </w:r>
      <w:r w:rsidRPr="00255068">
        <w:rPr>
          <w:sz w:val="24"/>
          <w:szCs w:val="24"/>
        </w:rPr>
        <w:t xml:space="preserve"> e que não haverá – como já houve no passado – diferença de percentuais entre servidores civis e militares. Pode-se até tirar daí, por analogia, que não haverá distinção entre classes de servidores públicos. Mais do que isso é impossível retirar da norma. Portanto, parece-me claro que o inciso X do artigo 37 da Constituição </w:t>
      </w:r>
      <w:r w:rsidRPr="00255068">
        <w:rPr>
          <w:b/>
          <w:sz w:val="24"/>
          <w:szCs w:val="24"/>
        </w:rPr>
        <w:t xml:space="preserve">não manda o Presidente da </w:t>
      </w:r>
      <w:r w:rsidRPr="00255068">
        <w:rPr>
          <w:b/>
          <w:sz w:val="24"/>
          <w:szCs w:val="24"/>
        </w:rPr>
        <w:lastRenderedPageBreak/>
        <w:t xml:space="preserve">República proceder, </w:t>
      </w:r>
      <w:r w:rsidRPr="00255068">
        <w:rPr>
          <w:b/>
          <w:sz w:val="24"/>
          <w:szCs w:val="24"/>
          <w:u w:val="single"/>
        </w:rPr>
        <w:t>em determinada época</w:t>
      </w:r>
      <w:r w:rsidRPr="00255068">
        <w:rPr>
          <w:b/>
          <w:sz w:val="24"/>
          <w:szCs w:val="24"/>
        </w:rPr>
        <w:t>, que seria fixada em lei ordinária, a revisão salarial</w:t>
      </w:r>
      <w:r w:rsidRPr="00255068">
        <w:rPr>
          <w:sz w:val="24"/>
          <w:szCs w:val="24"/>
        </w:rPr>
        <w:t>” (STF. MS 22439)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B42644" w:rsidRDefault="00FA52FD" w:rsidP="00FA52F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Assim sendo, a fixação de data-base criada pelo art. 56 da Lei Complementar</w:t>
      </w:r>
      <w:r w:rsidR="00613B90">
        <w:rPr>
          <w:sz w:val="24"/>
          <w:szCs w:val="24"/>
          <w:u w:val="single"/>
        </w:rPr>
        <w:t xml:space="preserve"> Municipal</w:t>
      </w:r>
      <w:r w:rsidRPr="00B42644">
        <w:rPr>
          <w:sz w:val="24"/>
          <w:szCs w:val="24"/>
          <w:u w:val="single"/>
        </w:rPr>
        <w:t xml:space="preserve"> nº 911/11 deve receber interpretação conforme a Constituição Federal, bem como à interpretação dada pela doutrina e pelo Supremo Tribunal Federal no sentido de não estar, o Chefe do Executivo, obrigado a encaminhar sua lei de revisão salarial numa data específica.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Pelo mesmo motivo, a previsão do art. 56 do Estatuto dos Servidores Públicos Municipais deve ser interpretada como disposição de índole estritamente formal, que poderá ser relativizada, </w:t>
      </w:r>
      <w:proofErr w:type="spellStart"/>
      <w:r w:rsidR="001C0892">
        <w:rPr>
          <w:sz w:val="24"/>
          <w:szCs w:val="24"/>
        </w:rPr>
        <w:t>exemplificadamente</w:t>
      </w:r>
      <w:proofErr w:type="spellEnd"/>
      <w:r w:rsidR="001C0892">
        <w:rPr>
          <w:sz w:val="24"/>
          <w:szCs w:val="24"/>
        </w:rPr>
        <w:t xml:space="preserve"> durante</w:t>
      </w:r>
      <w:r w:rsidRPr="00255068">
        <w:rPr>
          <w:sz w:val="24"/>
          <w:szCs w:val="24"/>
        </w:rPr>
        <w:t xml:space="preserve"> o período pandêmico que fez com que os servidores públicos municipais ficassem sem qualquer revisão salarial por </w:t>
      </w:r>
      <w:r w:rsidR="001C0892">
        <w:rPr>
          <w:sz w:val="24"/>
          <w:szCs w:val="24"/>
        </w:rPr>
        <w:t xml:space="preserve">um </w:t>
      </w:r>
      <w:r w:rsidRPr="00255068">
        <w:rPr>
          <w:sz w:val="24"/>
          <w:szCs w:val="24"/>
        </w:rPr>
        <w:t xml:space="preserve">período </w:t>
      </w:r>
      <w:r w:rsidR="001C0892">
        <w:rPr>
          <w:sz w:val="24"/>
          <w:szCs w:val="24"/>
        </w:rPr>
        <w:t xml:space="preserve">superior a </w:t>
      </w:r>
      <w:r w:rsidRPr="00255068">
        <w:rPr>
          <w:sz w:val="24"/>
          <w:szCs w:val="24"/>
        </w:rPr>
        <w:t>12 meses.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Outra disposição </w:t>
      </w:r>
      <w:r w:rsidR="001C0892">
        <w:rPr>
          <w:sz w:val="24"/>
          <w:szCs w:val="24"/>
        </w:rPr>
        <w:t>sobre</w:t>
      </w:r>
      <w:r>
        <w:rPr>
          <w:sz w:val="24"/>
          <w:szCs w:val="24"/>
        </w:rPr>
        <w:t xml:space="preserve"> o projeto de lei em análise foi a constante do </w:t>
      </w:r>
      <w:r w:rsidRPr="00514B58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Pr="00514B58">
        <w:rPr>
          <w:sz w:val="24"/>
          <w:szCs w:val="24"/>
        </w:rPr>
        <w:t>73, VIII, da Lei</w:t>
      </w:r>
      <w:r>
        <w:rPr>
          <w:sz w:val="24"/>
          <w:szCs w:val="24"/>
        </w:rPr>
        <w:t xml:space="preserve"> 9504/97, que </w:t>
      </w:r>
      <w:r w:rsidRPr="00C24DE2">
        <w:rPr>
          <w:sz w:val="24"/>
          <w:szCs w:val="24"/>
          <w:u w:val="single"/>
        </w:rPr>
        <w:t>apenas autoriza referido aumento conjugado com o reajuste geral anua</w:t>
      </w:r>
      <w:r>
        <w:rPr>
          <w:sz w:val="24"/>
          <w:szCs w:val="24"/>
        </w:rPr>
        <w:t>l, se fixados antes dos</w:t>
      </w:r>
      <w:r w:rsidRPr="00C74E6F">
        <w:rPr>
          <w:sz w:val="24"/>
          <w:szCs w:val="24"/>
        </w:rPr>
        <w:t xml:space="preserve"> cento e oitenta dias ante</w:t>
      </w:r>
      <w:r>
        <w:rPr>
          <w:sz w:val="24"/>
          <w:szCs w:val="24"/>
        </w:rPr>
        <w:t>riores à</w:t>
      </w:r>
      <w:r w:rsidRPr="00C74E6F">
        <w:rPr>
          <w:sz w:val="24"/>
          <w:szCs w:val="24"/>
        </w:rPr>
        <w:t xml:space="preserve"> eleição</w:t>
      </w:r>
      <w:r>
        <w:rPr>
          <w:sz w:val="24"/>
          <w:szCs w:val="24"/>
        </w:rPr>
        <w:t>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A871B4" w:rsidRDefault="00FA52FD" w:rsidP="00FA52FD">
      <w:pPr>
        <w:jc w:val="center"/>
        <w:rPr>
          <w:i/>
          <w:sz w:val="24"/>
          <w:szCs w:val="24"/>
        </w:rPr>
      </w:pPr>
      <w:r w:rsidRPr="00A871B4">
        <w:rPr>
          <w:i/>
          <w:sz w:val="24"/>
          <w:szCs w:val="24"/>
        </w:rPr>
        <w:t>Das Condutas Vedadas aos Agentes Públicos em Campanhas Eleitorais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Art. 73. São proibidas aos agentes públicos, servidores ou não, as seguintes condutas tendentes a afetar a igualdade de oportunidades entre candidatos nos pleitos eleitorais: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VIII - </w:t>
      </w:r>
      <w:r w:rsidRPr="00A871B4">
        <w:rPr>
          <w:i/>
          <w:sz w:val="24"/>
          <w:szCs w:val="24"/>
          <w:u w:val="single"/>
        </w:rPr>
        <w:t>fazer, na circunscrição do pleito, revisão geral da remuneração dos servidores públicos que exceda a recomposição da perda de seu poder aquisitivo ao longo do ano da eleição</w:t>
      </w:r>
      <w:r w:rsidRPr="00C74E6F">
        <w:rPr>
          <w:i/>
          <w:sz w:val="24"/>
          <w:szCs w:val="24"/>
        </w:rPr>
        <w:t>, a partir do início do prazo estabelecido no art. 7º desta Lei e até a posse dos eleitos.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§ 4º O descumprimento do disposto neste artigo acarretará a suspensão imediata da conduta vedada, quando for o caso, e sujeitará os responsáveis a multa no valor de cinco a cem mil UFIR.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Atentando-se para essa vedação, foi editada a Lei Municipal n</w:t>
      </w:r>
      <w:r w:rsidRPr="00C74E6F">
        <w:rPr>
          <w:sz w:val="24"/>
          <w:szCs w:val="24"/>
        </w:rPr>
        <w:t>º 5</w:t>
      </w:r>
      <w:r>
        <w:rPr>
          <w:sz w:val="24"/>
          <w:szCs w:val="24"/>
        </w:rPr>
        <w:t>.756/</w:t>
      </w:r>
      <w:r w:rsidRPr="00C74E6F">
        <w:rPr>
          <w:sz w:val="24"/>
          <w:szCs w:val="24"/>
        </w:rPr>
        <w:t>2015</w:t>
      </w:r>
      <w:r>
        <w:rPr>
          <w:sz w:val="24"/>
          <w:szCs w:val="24"/>
        </w:rPr>
        <w:t>, a qual di</w:t>
      </w:r>
      <w:r w:rsidRPr="00C74E6F">
        <w:rPr>
          <w:sz w:val="24"/>
          <w:szCs w:val="24"/>
        </w:rPr>
        <w:t xml:space="preserve">spõe sobre data base para revisão geral anual vencimentos, salários e proventos dos servidores da </w:t>
      </w:r>
      <w:r>
        <w:rPr>
          <w:sz w:val="24"/>
          <w:szCs w:val="24"/>
        </w:rPr>
        <w:t xml:space="preserve">Câmara Municipal de Botucatu, de </w:t>
      </w:r>
      <w:r w:rsidRPr="00C74E6F">
        <w:rPr>
          <w:sz w:val="24"/>
          <w:szCs w:val="24"/>
        </w:rPr>
        <w:t>iniciativa da Mesa</w:t>
      </w:r>
      <w:r>
        <w:rPr>
          <w:sz w:val="24"/>
          <w:szCs w:val="24"/>
        </w:rPr>
        <w:t>, com as seguintes disposições, seguidas também pelo artigo 56 do estatuto dos servidores municipais (Lei Complementar 911/2011):</w:t>
      </w:r>
      <w:r w:rsidRPr="00C74E6F">
        <w:rPr>
          <w:sz w:val="24"/>
          <w:szCs w:val="24"/>
        </w:rPr>
        <w:t xml:space="preserve"> </w:t>
      </w:r>
    </w:p>
    <w:p w:rsidR="00FA52FD" w:rsidRPr="00C74E6F" w:rsidRDefault="00FA52FD" w:rsidP="00FA52FD">
      <w:pPr>
        <w:jc w:val="both"/>
        <w:rPr>
          <w:i/>
          <w:sz w:val="24"/>
          <w:szCs w:val="24"/>
        </w:rPr>
      </w:pPr>
    </w:p>
    <w:p w:rsidR="00FA52FD" w:rsidRPr="00C74E6F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Art. 1º </w:t>
      </w:r>
      <w:r w:rsidRPr="00152C7B">
        <w:rPr>
          <w:i/>
          <w:sz w:val="24"/>
          <w:szCs w:val="24"/>
          <w:u w:val="single"/>
        </w:rPr>
        <w:t>O mês de maio será considerado data base para revisão geral anual de vencimentos, salários e proventos dos servidores da Câmara Municipal</w:t>
      </w:r>
      <w:r w:rsidRPr="00C74E6F">
        <w:rPr>
          <w:i/>
          <w:sz w:val="24"/>
          <w:szCs w:val="24"/>
        </w:rPr>
        <w:t xml:space="preserve"> de Botucatu e para deliberação sobre as reivindicações da categoria.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B42644">
        <w:rPr>
          <w:i/>
          <w:sz w:val="24"/>
          <w:szCs w:val="24"/>
        </w:rPr>
        <w:t xml:space="preserve">Art. 2º </w:t>
      </w:r>
      <w:r w:rsidRPr="00B15AA2">
        <w:rPr>
          <w:b/>
          <w:i/>
          <w:sz w:val="24"/>
          <w:szCs w:val="24"/>
        </w:rPr>
        <w:t>No ano de eleições municipais será considerado o mês de março</w:t>
      </w:r>
      <w:r w:rsidRPr="00B42644">
        <w:rPr>
          <w:i/>
          <w:sz w:val="24"/>
          <w:szCs w:val="24"/>
        </w:rPr>
        <w:t xml:space="preserve"> para os fins de que trata a presente Lei, observados os limites estabelecidos nos artigos 18 e 19 da Lei Complementar nº 101/</w:t>
      </w:r>
      <w:r w:rsidRPr="00C74E6F">
        <w:rPr>
          <w:i/>
          <w:sz w:val="24"/>
          <w:szCs w:val="24"/>
        </w:rPr>
        <w:t>2000 e demais dispositivos legais pertinentes.</w:t>
      </w:r>
    </w:p>
    <w:p w:rsidR="00FA52FD" w:rsidRPr="00131FF4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A52FD" w:rsidRPr="00B42644" w:rsidRDefault="00FA52FD" w:rsidP="00FA52FD">
      <w:pPr>
        <w:jc w:val="both"/>
        <w:rPr>
          <w:i/>
          <w:sz w:val="24"/>
          <w:szCs w:val="24"/>
        </w:rPr>
      </w:pPr>
      <w:r w:rsidRPr="00131FF4">
        <w:rPr>
          <w:i/>
          <w:sz w:val="24"/>
          <w:szCs w:val="24"/>
        </w:rPr>
        <w:t xml:space="preserve">Art. 56 O </w:t>
      </w:r>
      <w:r w:rsidRPr="00E57693">
        <w:rPr>
          <w:i/>
          <w:sz w:val="24"/>
          <w:szCs w:val="24"/>
          <w:u w:val="single"/>
        </w:rPr>
        <w:t>mês de maio será considerado data base para revisão geral anual de vencimentos, salários e proventos dos servidores públicos municipais de Botucatu</w:t>
      </w:r>
      <w:r w:rsidRPr="00131FF4">
        <w:rPr>
          <w:i/>
          <w:sz w:val="24"/>
          <w:szCs w:val="24"/>
        </w:rPr>
        <w:t xml:space="preserve">, bem como para deliberação sobre as reivindicações da categoria, </w:t>
      </w:r>
      <w:r w:rsidRPr="00B42644">
        <w:rPr>
          <w:i/>
          <w:sz w:val="24"/>
          <w:szCs w:val="24"/>
        </w:rPr>
        <w:t>com exceção do ano de eleições municipais, onde será considerado o mês de março para os mesmos fins.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867CD5" w:rsidRDefault="00FA52FD" w:rsidP="00867CD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67CD5" w:rsidRPr="00867CD5">
        <w:rPr>
          <w:sz w:val="24"/>
          <w:szCs w:val="24"/>
        </w:rPr>
        <w:t xml:space="preserve">Nesse sentido a Consulta nº 115-33.2016.6.26.0000, </w:t>
      </w:r>
      <w:r w:rsidR="00867CD5">
        <w:rPr>
          <w:sz w:val="24"/>
          <w:szCs w:val="24"/>
        </w:rPr>
        <w:t xml:space="preserve">feita ao </w:t>
      </w:r>
      <w:r w:rsidR="00867CD5" w:rsidRPr="00867CD5">
        <w:rPr>
          <w:sz w:val="24"/>
          <w:szCs w:val="24"/>
        </w:rPr>
        <w:t>Tribunal Regional Eleitoral de São Paulo, esclareceu que “a recomposição salarial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para compensar as perdas ocasionadas pela inflação é admitida a qualquer tempo”,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em observância ao art. 37, X, da CF. Assim, o índice não deve ultrapassar “a perda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resultante da inflação do período entre a data-base do ano anterior ao eleitoral e a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 xml:space="preserve">data-base </w:t>
      </w:r>
      <w:r w:rsidR="00867CD5">
        <w:rPr>
          <w:sz w:val="24"/>
          <w:szCs w:val="24"/>
        </w:rPr>
        <w:t xml:space="preserve">do </w:t>
      </w:r>
      <w:bookmarkStart w:id="0" w:name="_GoBack"/>
      <w:bookmarkEnd w:id="0"/>
      <w:r w:rsidR="00867CD5">
        <w:rPr>
          <w:sz w:val="24"/>
          <w:szCs w:val="24"/>
        </w:rPr>
        <w:t xml:space="preserve">ano eleitoral”. Assim, </w:t>
      </w:r>
      <w:r w:rsidR="00867CD5" w:rsidRPr="00867CD5">
        <w:rPr>
          <w:sz w:val="24"/>
          <w:szCs w:val="24"/>
        </w:rPr>
        <w:t>do ponto de vista jurídico-eleitoral, não há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óbice legal para que haja, a qualquer tempo, um aumento da remuneração dos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funcionários públicos em consequência da inflação. O que a lei proíbe é que, no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período compreendido entre 180 dias que antecedem o pleito até a posse dos</w:t>
      </w:r>
      <w:r w:rsidR="00867CD5">
        <w:rPr>
          <w:sz w:val="24"/>
          <w:szCs w:val="24"/>
        </w:rPr>
        <w:t xml:space="preserve"> </w:t>
      </w:r>
      <w:r w:rsidR="00867CD5" w:rsidRPr="00867CD5">
        <w:rPr>
          <w:sz w:val="24"/>
          <w:szCs w:val="24"/>
        </w:rPr>
        <w:t>eleitos, seja criado um aumento real na remuneração.</w:t>
      </w:r>
    </w:p>
    <w:p w:rsidR="00867CD5" w:rsidRDefault="00867CD5" w:rsidP="00867CD5">
      <w:pPr>
        <w:jc w:val="both"/>
        <w:rPr>
          <w:sz w:val="24"/>
          <w:szCs w:val="24"/>
        </w:rPr>
      </w:pPr>
    </w:p>
    <w:p w:rsidR="00FA52FD" w:rsidRDefault="00867CD5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A52FD">
        <w:rPr>
          <w:sz w:val="24"/>
          <w:szCs w:val="24"/>
        </w:rPr>
        <w:t xml:space="preserve">As despesas decorrentes com a execução desta Lei Complementar correrão por conta de dotações orçamentárias próprias, conforme </w:t>
      </w:r>
      <w:r w:rsidR="00FA52FD" w:rsidRPr="00C24DE2">
        <w:rPr>
          <w:sz w:val="24"/>
          <w:szCs w:val="24"/>
        </w:rPr>
        <w:t>delineadas no artigo 2º do presente projeto.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Instruem o projeto de lei os relatórios de impacto orçamentário, para estar em consonância com a Lei de Responsabilidade Fiscal (LC101/2000), conforme se afere de seu artigo 21, ao tratar do controle das despesas com pessoal: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21. É nulo de pleno direito o ato que provoque aumento da despesa com pessoal e não atenda: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I - </w:t>
      </w:r>
      <w:proofErr w:type="gramStart"/>
      <w:r>
        <w:rPr>
          <w:i/>
          <w:sz w:val="24"/>
          <w:szCs w:val="24"/>
        </w:rPr>
        <w:t>as</w:t>
      </w:r>
      <w:proofErr w:type="gramEnd"/>
      <w:r>
        <w:rPr>
          <w:i/>
          <w:sz w:val="24"/>
          <w:szCs w:val="24"/>
        </w:rPr>
        <w:t xml:space="preserve"> exigências dos </w:t>
      </w:r>
      <w:proofErr w:type="spellStart"/>
      <w:r>
        <w:rPr>
          <w:i/>
          <w:sz w:val="24"/>
          <w:szCs w:val="24"/>
        </w:rPr>
        <w:t>arts</w:t>
      </w:r>
      <w:proofErr w:type="spellEnd"/>
      <w:r>
        <w:rPr>
          <w:i/>
          <w:sz w:val="24"/>
          <w:szCs w:val="24"/>
        </w:rPr>
        <w:t>. 16 e 17 desta Lei Complementar, e o disposto no inciso XIII do art. 37 e no § 1o do art. 169 da Constituição;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o</w:t>
      </w:r>
      <w:proofErr w:type="gramEnd"/>
      <w:r>
        <w:rPr>
          <w:i/>
          <w:sz w:val="24"/>
          <w:szCs w:val="24"/>
        </w:rPr>
        <w:t xml:space="preserve"> limite legal de comprometimento aplicado às despesas com pessoal inativo.</w:t>
      </w:r>
    </w:p>
    <w:p w:rsidR="00FA52FD" w:rsidRDefault="00FA52FD" w:rsidP="00FA52FD">
      <w:pPr>
        <w:jc w:val="both"/>
        <w:rPr>
          <w:i/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>
        <w:rPr>
          <w:i/>
          <w:sz w:val="24"/>
          <w:szCs w:val="24"/>
        </w:rPr>
        <w:t>estimativa</w:t>
      </w:r>
      <w:proofErr w:type="gramEnd"/>
      <w:r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>
        <w:rPr>
          <w:i/>
          <w:sz w:val="24"/>
          <w:szCs w:val="24"/>
        </w:rPr>
        <w:t>subseqüentes</w:t>
      </w:r>
      <w:proofErr w:type="spellEnd"/>
      <w:r>
        <w:rPr>
          <w:i/>
          <w:sz w:val="24"/>
          <w:szCs w:val="24"/>
        </w:rPr>
        <w:t>;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declaração</w:t>
      </w:r>
      <w:proofErr w:type="gramEnd"/>
      <w:r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 Para os fins desta Lei Complementar, considera-se: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 - </w:t>
      </w:r>
      <w:proofErr w:type="gramStart"/>
      <w:r>
        <w:rPr>
          <w:i/>
          <w:sz w:val="24"/>
          <w:szCs w:val="24"/>
        </w:rPr>
        <w:t>adequada</w:t>
      </w:r>
      <w:proofErr w:type="gramEnd"/>
      <w:r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II - </w:t>
      </w:r>
      <w:proofErr w:type="gramStart"/>
      <w:r>
        <w:rPr>
          <w:i/>
          <w:sz w:val="24"/>
          <w:szCs w:val="24"/>
        </w:rPr>
        <w:t>compatível</w:t>
      </w:r>
      <w:proofErr w:type="gramEnd"/>
      <w:r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FA52FD" w:rsidRDefault="00FA52FD" w:rsidP="00FA52FD">
      <w:pPr>
        <w:jc w:val="both"/>
        <w:rPr>
          <w:i/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§ 1º </w:t>
      </w:r>
      <w:r w:rsidRPr="002D5F71">
        <w:rPr>
          <w:i/>
          <w:sz w:val="24"/>
          <w:szCs w:val="24"/>
          <w:u w:val="single"/>
        </w:rPr>
        <w:t>A concessão de qualquer vantagem ou aumento de remuneração</w:t>
      </w:r>
      <w:r>
        <w:rPr>
          <w:i/>
          <w:sz w:val="24"/>
          <w:szCs w:val="24"/>
        </w:rPr>
        <w:t>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prévia dotação orçamentária suficiente para atender às projeções de despesa de pessoal</w:t>
      </w:r>
      <w:r>
        <w:rPr>
          <w:i/>
          <w:sz w:val="24"/>
          <w:szCs w:val="24"/>
        </w:rPr>
        <w:t xml:space="preserve"> e aos acréscimos dela decorrentes; (Incluído pela Emenda Constitucional nº 19, de 1998)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autorização específica na lei de diretrizes orçamentárias</w:t>
      </w:r>
      <w:r>
        <w:rPr>
          <w:i/>
          <w:sz w:val="24"/>
          <w:szCs w:val="24"/>
        </w:rPr>
        <w:t>, ressalvadas as empresas públicas e as sociedades de economia mista.  (Incluído pela Emenda Constitucional nº 19, de 1998).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F906D2" w:rsidRDefault="00FA52FD" w:rsidP="00FA52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Cabe ainda informar que a</w:t>
      </w:r>
      <w:r w:rsidRPr="00F906D2">
        <w:rPr>
          <w:sz w:val="24"/>
          <w:szCs w:val="24"/>
        </w:rPr>
        <w:t>s dotações já consignadas no orçamento vigente, são de responsabilidade da Secretaria Municipal de Governo</w:t>
      </w:r>
      <w:r>
        <w:rPr>
          <w:sz w:val="24"/>
          <w:szCs w:val="24"/>
        </w:rPr>
        <w:t xml:space="preserve"> e Fazenda</w:t>
      </w:r>
      <w:r w:rsidRPr="00F906D2">
        <w:rPr>
          <w:sz w:val="24"/>
          <w:szCs w:val="24"/>
        </w:rPr>
        <w:t xml:space="preserve">, </w:t>
      </w:r>
      <w:r w:rsidR="00922DFD">
        <w:rPr>
          <w:sz w:val="24"/>
          <w:szCs w:val="24"/>
        </w:rPr>
        <w:t>cumprindo</w:t>
      </w:r>
      <w:r w:rsidRPr="00F906D2">
        <w:rPr>
          <w:sz w:val="24"/>
          <w:szCs w:val="24"/>
        </w:rPr>
        <w:t xml:space="preserve"> esclarecer que não necessita de impacto a simples revisão geral anual, conforme preceitua o parágrafo 6º do artigo 17 da Lei de Responsabilidade Fiscal (Lei Complementar nº 101/2000):</w:t>
      </w:r>
    </w:p>
    <w:p w:rsidR="00FA52FD" w:rsidRPr="00F906D2" w:rsidRDefault="00FA52FD" w:rsidP="00FA52FD">
      <w:pPr>
        <w:jc w:val="both"/>
        <w:rPr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1º Os atos que criarem ou aumentarem despesa de que trata o caput deverão ser instruídos com a estimativa prevista no inciso I do art. 16 e demonstrar a origem dos recursos para seu custeio.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2º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3º Para efeito do § 2o, considera-se aumento permanente de receita o proveniente da elevação de alíquotas, ampliação da base de cálculo, majoração ou criação de tributo ou contribuição.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4º A comprovação referida no § 2o, apresentada pelo proponente, conterá as premissas e metodologia de cálculo utilizadas, sem prejuízo do exame de compatibilidade da despesa com as demais normas do plano plurianual e da lei de diretrizes orçamentárias.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5º A despesa de que trata este artigo não será executada antes da implementação das medidas referidas no § 2o, as quais integrarão o instrumento que a criar ou aumentar.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  <w:u w:val="single"/>
        </w:rPr>
      </w:pPr>
      <w:r w:rsidRPr="00F906D2">
        <w:rPr>
          <w:i/>
          <w:sz w:val="24"/>
          <w:szCs w:val="24"/>
        </w:rPr>
        <w:t xml:space="preserve">        </w:t>
      </w:r>
      <w:r w:rsidRPr="00F906D2">
        <w:rPr>
          <w:i/>
          <w:sz w:val="24"/>
          <w:szCs w:val="24"/>
          <w:u w:val="single"/>
        </w:rPr>
        <w:t>§ 6º</w:t>
      </w:r>
      <w:r>
        <w:rPr>
          <w:i/>
          <w:sz w:val="24"/>
          <w:szCs w:val="24"/>
          <w:u w:val="single"/>
        </w:rPr>
        <w:t xml:space="preserve"> O disposto no § 1º</w:t>
      </w:r>
      <w:r w:rsidRPr="00F906D2">
        <w:rPr>
          <w:i/>
          <w:sz w:val="24"/>
          <w:szCs w:val="24"/>
          <w:u w:val="single"/>
        </w:rPr>
        <w:t xml:space="preserve"> não se aplica às despesas destinadas ao serviço da dívida nem ao reajustamento de remuneração de pessoal de que trata o inciso X do art. 37 da Constituição.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>IV - INICIATIVA E QUORUM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Complementar é de competência privativa do Poder Executivo, nos exatos termos do disposto no artigo 32, VII da Lei Orgânica do Município. 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quórum para deliberação pelo Plenário desta Casa de Leis é o de </w:t>
      </w:r>
      <w:r>
        <w:rPr>
          <w:b/>
          <w:sz w:val="24"/>
          <w:szCs w:val="24"/>
        </w:rPr>
        <w:t>maioria absoluta</w:t>
      </w:r>
      <w:r>
        <w:rPr>
          <w:sz w:val="24"/>
          <w:szCs w:val="24"/>
        </w:rPr>
        <w:t xml:space="preserve"> conforme estabelece o artigo 40, II, “d”, do Regimento Interno da Câmara Municipal de Botucatu (RI). 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Assim, o Projeto de Lei Complementar, para ser aprovado, deverá contar com votos favoráveis de </w:t>
      </w:r>
      <w:r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(artigo 39, § 2º do RI).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>IV – CONCLUSÃO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Constata-se que foram observadas as regras previstas no Regimento Interno da Câmara Municipal, quer quanto à iniciativa do Projeto de Lei Complementar, quer quanto à forma de encaminhamento do mesmo à Casa de Leis. 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Os dados relativos a orçamento, especialmente no que tange aos </w:t>
      </w:r>
      <w:r>
        <w:rPr>
          <w:i/>
          <w:color w:val="000000"/>
          <w:sz w:val="24"/>
          <w:szCs w:val="24"/>
        </w:rPr>
        <w:t>recursos provenientes das dotações orçamentárias específicas</w:t>
      </w:r>
      <w:r>
        <w:rPr>
          <w:color w:val="000000"/>
          <w:sz w:val="24"/>
          <w:szCs w:val="24"/>
        </w:rPr>
        <w:t xml:space="preserve"> são de responsabilidade da Secretaria Mu</w:t>
      </w:r>
      <w:r w:rsidR="00C24DE2">
        <w:rPr>
          <w:color w:val="000000"/>
          <w:sz w:val="24"/>
          <w:szCs w:val="24"/>
        </w:rPr>
        <w:t>nicipal de Governo e de Fazenda</w:t>
      </w:r>
      <w:r>
        <w:rPr>
          <w:color w:val="000000"/>
          <w:sz w:val="24"/>
          <w:szCs w:val="24"/>
        </w:rPr>
        <w:t>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>
        <w:rPr>
          <w:sz w:val="24"/>
          <w:szCs w:val="24"/>
          <w:u w:val="single"/>
        </w:rPr>
        <w:t>Comissão de Finanças e Orçamento</w:t>
      </w:r>
      <w:r>
        <w:rPr>
          <w:sz w:val="24"/>
          <w:szCs w:val="24"/>
        </w:rPr>
        <w:t>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o parecer, salvo melhor juízo.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C24DE2">
        <w:rPr>
          <w:sz w:val="24"/>
          <w:szCs w:val="24"/>
        </w:rPr>
        <w:t>18</w:t>
      </w:r>
      <w:r w:rsidR="003E0DC6">
        <w:rPr>
          <w:sz w:val="24"/>
          <w:szCs w:val="24"/>
        </w:rPr>
        <w:t xml:space="preserve"> de março de 2024</w:t>
      </w:r>
      <w:r>
        <w:rPr>
          <w:sz w:val="24"/>
          <w:szCs w:val="24"/>
        </w:rPr>
        <w:t>.</w:t>
      </w: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52FD" w:rsidRDefault="00FA52FD" w:rsidP="00FA52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 Filho</w:t>
      </w:r>
    </w:p>
    <w:p w:rsidR="00FA52FD" w:rsidRDefault="00FA52FD" w:rsidP="00FA52FD">
      <w:pPr>
        <w:jc w:val="center"/>
        <w:rPr>
          <w:sz w:val="24"/>
          <w:szCs w:val="24"/>
        </w:rPr>
      </w:pPr>
      <w:r>
        <w:rPr>
          <w:sz w:val="24"/>
          <w:szCs w:val="24"/>
        </w:rPr>
        <w:t>Procurador Jurídico</w:t>
      </w:r>
    </w:p>
    <w:p w:rsidR="00AB568E" w:rsidRDefault="00FA52FD" w:rsidP="00FA52FD">
      <w:pPr>
        <w:jc w:val="center"/>
      </w:pPr>
      <w:r>
        <w:rPr>
          <w:sz w:val="24"/>
          <w:szCs w:val="24"/>
        </w:rPr>
        <w:t>OAB-SP 253.716</w:t>
      </w:r>
    </w:p>
    <w:sectPr w:rsidR="00AB568E" w:rsidSect="00792ECB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FD"/>
    <w:rsid w:val="001B2197"/>
    <w:rsid w:val="001C0892"/>
    <w:rsid w:val="003465D7"/>
    <w:rsid w:val="003E0DC6"/>
    <w:rsid w:val="004F316E"/>
    <w:rsid w:val="00613B90"/>
    <w:rsid w:val="0068690D"/>
    <w:rsid w:val="00792ECB"/>
    <w:rsid w:val="00867CD5"/>
    <w:rsid w:val="00922DFD"/>
    <w:rsid w:val="00934EE3"/>
    <w:rsid w:val="00AA35B4"/>
    <w:rsid w:val="00AB568E"/>
    <w:rsid w:val="00B15AA2"/>
    <w:rsid w:val="00C24DE2"/>
    <w:rsid w:val="00C50F95"/>
    <w:rsid w:val="00D07AF8"/>
    <w:rsid w:val="00FA52FD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085E-6A56-4E85-BD93-9E94652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E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E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4424</Words>
  <Characters>23891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6</cp:revision>
  <cp:lastPrinted>2023-06-16T16:00:00Z</cp:lastPrinted>
  <dcterms:created xsi:type="dcterms:W3CDTF">2024-03-15T12:25:00Z</dcterms:created>
  <dcterms:modified xsi:type="dcterms:W3CDTF">2024-03-18T19:26:00Z</dcterms:modified>
</cp:coreProperties>
</file>