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63C15F57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564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564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79BF3FF3" w14:textId="77777777" w:rsidR="002B567B" w:rsidRDefault="002B567B" w:rsidP="002B56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14:paraId="39054E9B" w14:textId="77777777" w:rsidR="002B567B" w:rsidRDefault="002B567B" w:rsidP="002B567B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14:paraId="1BA55791" w14:textId="1859DC92" w:rsidR="002B567B" w:rsidRDefault="002B567B" w:rsidP="002B56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Encaminha cópia das decisões proferidas nos autos do processo eTC-00014139.989.24-8 e eTC-000014194.989.24-0</w:t>
      </w:r>
      <w:r w:rsidR="003C325C">
        <w:rPr>
          <w:rFonts w:ascii="Arial" w:hAnsi="Arial" w:cs="Arial"/>
          <w:sz w:val="30"/>
          <w:szCs w:val="30"/>
        </w:rPr>
        <w:t>, sobre aposentadoria de servidores municipais</w:t>
      </w:r>
      <w:r>
        <w:rPr>
          <w:rFonts w:ascii="Arial" w:hAnsi="Arial" w:cs="Arial"/>
          <w:sz w:val="30"/>
          <w:szCs w:val="30"/>
        </w:rPr>
        <w:t>. O decidido não suscetível de revisão pelo Poder Legislativo.</w:t>
      </w:r>
    </w:p>
    <w:p w14:paraId="5C11FE83" w14:textId="77777777" w:rsidR="0056444E" w:rsidRDefault="0056444E" w:rsidP="00A54C44">
      <w:pPr>
        <w:jc w:val="both"/>
        <w:rPr>
          <w:rFonts w:ascii="Arial" w:hAnsi="Arial" w:cs="Arial"/>
          <w:b/>
          <w:sz w:val="30"/>
          <w:szCs w:val="30"/>
        </w:rPr>
      </w:pPr>
    </w:p>
    <w:p w14:paraId="7B43B2B3" w14:textId="77777777" w:rsidR="0056444E" w:rsidRDefault="0056444E" w:rsidP="0056444E">
      <w:pPr>
        <w:jc w:val="both"/>
        <w:rPr>
          <w:rFonts w:ascii="Arial" w:hAnsi="Arial" w:cs="Arial"/>
          <w:sz w:val="30"/>
          <w:szCs w:val="30"/>
        </w:rPr>
      </w:pPr>
    </w:p>
    <w:p w14:paraId="6F2B6B2B" w14:textId="77777777" w:rsidR="0056444E" w:rsidRDefault="0056444E" w:rsidP="0056444E">
      <w:pPr>
        <w:jc w:val="center"/>
        <w:rPr>
          <w:rFonts w:ascii="Arial" w:hAnsi="Arial" w:cs="Arial"/>
          <w:b/>
          <w:sz w:val="30"/>
          <w:szCs w:val="30"/>
        </w:rPr>
      </w:pPr>
      <w:r w:rsidRPr="0056444E">
        <w:rPr>
          <w:rFonts w:ascii="Arial" w:hAnsi="Arial" w:cs="Arial"/>
          <w:b/>
          <w:sz w:val="30"/>
          <w:szCs w:val="30"/>
        </w:rPr>
        <w:t>COMUNICADO</w:t>
      </w:r>
    </w:p>
    <w:p w14:paraId="1A47DA22" w14:textId="77777777" w:rsidR="005D3205" w:rsidRPr="0056444E" w:rsidRDefault="005D3205" w:rsidP="0056444E">
      <w:pPr>
        <w:jc w:val="center"/>
        <w:rPr>
          <w:rFonts w:ascii="Arial" w:hAnsi="Arial" w:cs="Arial"/>
          <w:b/>
          <w:sz w:val="30"/>
          <w:szCs w:val="30"/>
        </w:rPr>
      </w:pPr>
    </w:p>
    <w:p w14:paraId="2F6D9161" w14:textId="6FBB516C" w:rsidR="0056444E" w:rsidRPr="00CF2695" w:rsidRDefault="0056444E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CF2695">
        <w:rPr>
          <w:rFonts w:ascii="Arial" w:hAnsi="Arial" w:cs="Arial"/>
          <w:b/>
          <w:sz w:val="30"/>
          <w:szCs w:val="30"/>
        </w:rPr>
        <w:t>Comunicamos que, em 30 de setembro de 2025, foi protocolado o Projeto de Lei nº 93/2025, que estima a receita e fixa a despesa do Município de Botucatu para o exercício de 2026.</w:t>
      </w:r>
    </w:p>
    <w:p w14:paraId="196EF76E" w14:textId="77777777" w:rsidR="0056444E" w:rsidRPr="00CF2695" w:rsidRDefault="0056444E" w:rsidP="0056444E">
      <w:pPr>
        <w:jc w:val="both"/>
        <w:rPr>
          <w:rFonts w:ascii="Arial" w:hAnsi="Arial" w:cs="Arial"/>
          <w:b/>
          <w:sz w:val="30"/>
          <w:szCs w:val="30"/>
        </w:rPr>
      </w:pPr>
    </w:p>
    <w:p w14:paraId="5116EB7C" w14:textId="77777777" w:rsidR="0056444E" w:rsidRPr="00CF2695" w:rsidRDefault="0056444E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CF2695">
        <w:rPr>
          <w:rFonts w:ascii="Arial" w:hAnsi="Arial" w:cs="Arial"/>
          <w:b/>
          <w:sz w:val="30"/>
          <w:szCs w:val="30"/>
        </w:rPr>
        <w:t>Por se tratar de matéria relativa ao Orçamento Municipal, o processo legislativo seguirá o que está disposto no artigo 235 e seguintes do Regimento Interno.</w:t>
      </w:r>
    </w:p>
    <w:p w14:paraId="7754DA8C" w14:textId="77777777" w:rsidR="0056444E" w:rsidRPr="00CF2695" w:rsidRDefault="0056444E" w:rsidP="0056444E">
      <w:pPr>
        <w:jc w:val="both"/>
        <w:rPr>
          <w:rFonts w:ascii="Arial" w:hAnsi="Arial" w:cs="Arial"/>
          <w:b/>
          <w:sz w:val="30"/>
          <w:szCs w:val="30"/>
        </w:rPr>
      </w:pPr>
    </w:p>
    <w:p w14:paraId="395DD3A3" w14:textId="0D511949" w:rsidR="0056444E" w:rsidRPr="00CF2695" w:rsidRDefault="0056444E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CF2695">
        <w:rPr>
          <w:rFonts w:ascii="Arial" w:hAnsi="Arial" w:cs="Arial"/>
          <w:b/>
          <w:sz w:val="30"/>
          <w:szCs w:val="30"/>
        </w:rPr>
        <w:t>O projeto original foi enviado à Comissão de Orçamento, Finanças e Contabilidade, que receberá as emendas propostas pelos Vereadores dentro do prazo de 30 dias, conforme previsto no regulamento. Após esse período, a Comissão emitirá parecer sobre o projeto e as emendas, para posterior deliberação do Plenário.</w:t>
      </w:r>
    </w:p>
    <w:p w14:paraId="06154434" w14:textId="77777777" w:rsidR="00A54C44" w:rsidRPr="00BE1AE3" w:rsidRDefault="00A54C44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  <w:bookmarkStart w:id="0" w:name="_GoBack"/>
      <w:bookmarkEnd w:id="0"/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21AD0" w14:textId="77777777" w:rsidR="00416F7D" w:rsidRDefault="00416F7D">
      <w:r>
        <w:separator/>
      </w:r>
    </w:p>
  </w:endnote>
  <w:endnote w:type="continuationSeparator" w:id="0">
    <w:p w14:paraId="1C059A19" w14:textId="77777777" w:rsidR="00416F7D" w:rsidRDefault="0041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416F7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0525B" w14:textId="77777777" w:rsidR="00416F7D" w:rsidRDefault="00416F7D">
      <w:r>
        <w:separator/>
      </w:r>
    </w:p>
  </w:footnote>
  <w:footnote w:type="continuationSeparator" w:id="0">
    <w:p w14:paraId="45F8AEF3" w14:textId="77777777" w:rsidR="00416F7D" w:rsidRDefault="0041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B567B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C325C"/>
    <w:rsid w:val="003D42EE"/>
    <w:rsid w:val="003D5855"/>
    <w:rsid w:val="003F3BFE"/>
    <w:rsid w:val="00406FAF"/>
    <w:rsid w:val="00416F7D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B0702"/>
    <w:rsid w:val="004D21F0"/>
    <w:rsid w:val="004E56A3"/>
    <w:rsid w:val="0051136D"/>
    <w:rsid w:val="0051442A"/>
    <w:rsid w:val="00550338"/>
    <w:rsid w:val="00551A81"/>
    <w:rsid w:val="0056444E"/>
    <w:rsid w:val="00584965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36CBF"/>
    <w:rsid w:val="00C46CD9"/>
    <w:rsid w:val="00C63492"/>
    <w:rsid w:val="00C765D3"/>
    <w:rsid w:val="00CB2351"/>
    <w:rsid w:val="00CD7A4F"/>
    <w:rsid w:val="00CF2695"/>
    <w:rsid w:val="00CF4D90"/>
    <w:rsid w:val="00D172CA"/>
    <w:rsid w:val="00D239C1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94F6C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</cp:revision>
  <cp:lastPrinted>2025-04-22T19:26:00Z</cp:lastPrinted>
  <dcterms:created xsi:type="dcterms:W3CDTF">2025-06-30T12:48:00Z</dcterms:created>
  <dcterms:modified xsi:type="dcterms:W3CDTF">2025-10-06T18:15:00Z</dcterms:modified>
</cp:coreProperties>
</file>