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0D18" w:rsidRPr="00BA231E" w:rsidP="006049CE" w14:paraId="4EC5FAFA" w14:textId="77777777">
      <w:pPr>
        <w:ind w:left="2798"/>
        <w:rPr>
          <w:b/>
          <w:sz w:val="24"/>
          <w:szCs w:val="24"/>
        </w:rPr>
      </w:pPr>
      <w:r w:rsidRPr="00BA231E">
        <w:rPr>
          <w:b/>
          <w:sz w:val="24"/>
          <w:szCs w:val="24"/>
        </w:rPr>
        <w:t>PARECER JURÍDICO</w:t>
      </w:r>
    </w:p>
    <w:p w:rsidR="00C40D18" w:rsidP="006049CE" w14:paraId="1C3A3937" w14:textId="77777777">
      <w:pPr>
        <w:ind w:left="2798"/>
        <w:rPr>
          <w:b/>
          <w:sz w:val="24"/>
          <w:szCs w:val="24"/>
          <w:u w:val="single"/>
        </w:rPr>
      </w:pPr>
    </w:p>
    <w:p w:rsidR="00C40D18" w:rsidRPr="0017388C" w:rsidP="006049CE" w14:paraId="3CF209A8" w14:textId="4E8228B9">
      <w:pPr>
        <w:jc w:val="both"/>
        <w:rPr>
          <w:sz w:val="24"/>
          <w:szCs w:val="24"/>
          <w:u w:val="single"/>
        </w:rPr>
      </w:pPr>
      <w:r w:rsidRPr="0017388C">
        <w:rPr>
          <w:sz w:val="24"/>
          <w:szCs w:val="24"/>
          <w:u w:val="single"/>
        </w:rPr>
        <w:t>REFERÊ</w:t>
      </w:r>
      <w:r w:rsidRPr="0017388C" w:rsidR="00490080">
        <w:rPr>
          <w:sz w:val="24"/>
          <w:szCs w:val="24"/>
          <w:u w:val="single"/>
        </w:rPr>
        <w:t>NCIA: PROJETO DE LEI NÚMERO</w:t>
      </w:r>
      <w:r w:rsidR="002111A9">
        <w:rPr>
          <w:sz w:val="24"/>
          <w:szCs w:val="24"/>
          <w:u w:val="single"/>
        </w:rPr>
        <w:t xml:space="preserve"> </w:t>
      </w:r>
      <w:r w:rsidR="009F12C1">
        <w:rPr>
          <w:sz w:val="24"/>
          <w:szCs w:val="24"/>
          <w:u w:val="single"/>
        </w:rPr>
        <w:t>55</w:t>
      </w:r>
      <w:r w:rsidRPr="0017388C" w:rsidR="0001309F">
        <w:rPr>
          <w:sz w:val="24"/>
          <w:szCs w:val="24"/>
          <w:u w:val="single"/>
        </w:rPr>
        <w:t>,</w:t>
      </w:r>
      <w:r w:rsidRPr="0017388C">
        <w:rPr>
          <w:sz w:val="24"/>
          <w:szCs w:val="24"/>
          <w:u w:val="single"/>
        </w:rPr>
        <w:t xml:space="preserve"> DE </w:t>
      </w:r>
      <w:r w:rsidR="00B442A8">
        <w:rPr>
          <w:sz w:val="24"/>
          <w:szCs w:val="24"/>
          <w:u w:val="single"/>
        </w:rPr>
        <w:t>2</w:t>
      </w:r>
      <w:r w:rsidR="009F12C1">
        <w:rPr>
          <w:sz w:val="24"/>
          <w:szCs w:val="24"/>
          <w:u w:val="single"/>
        </w:rPr>
        <w:t>8</w:t>
      </w:r>
      <w:r w:rsidRPr="0017388C" w:rsidR="00B97520">
        <w:rPr>
          <w:sz w:val="24"/>
          <w:szCs w:val="24"/>
          <w:u w:val="single"/>
        </w:rPr>
        <w:t xml:space="preserve"> </w:t>
      </w:r>
      <w:r w:rsidR="009F12C1">
        <w:rPr>
          <w:sz w:val="24"/>
          <w:szCs w:val="24"/>
          <w:u w:val="single"/>
        </w:rPr>
        <w:t>ABRIL</w:t>
      </w:r>
      <w:r w:rsidRPr="0017388C" w:rsidR="00B97520">
        <w:rPr>
          <w:sz w:val="24"/>
          <w:szCs w:val="24"/>
          <w:u w:val="single"/>
        </w:rPr>
        <w:t xml:space="preserve"> DE 202</w:t>
      </w:r>
      <w:r w:rsidR="009F12C1">
        <w:rPr>
          <w:sz w:val="24"/>
          <w:szCs w:val="24"/>
          <w:u w:val="single"/>
        </w:rPr>
        <w:t>6</w:t>
      </w:r>
      <w:r w:rsidRPr="0017388C" w:rsidR="0001309F">
        <w:rPr>
          <w:sz w:val="24"/>
          <w:szCs w:val="24"/>
          <w:u w:val="single"/>
        </w:rPr>
        <w:t>,</w:t>
      </w:r>
      <w:r w:rsidRPr="0017388C">
        <w:rPr>
          <w:sz w:val="24"/>
          <w:szCs w:val="24"/>
          <w:u w:val="single"/>
        </w:rPr>
        <w:t xml:space="preserve"> DE AUTORIA DO PREFEITO MUNICIPAL</w:t>
      </w:r>
      <w:r w:rsidRPr="0017388C" w:rsidR="0001309F">
        <w:rPr>
          <w:sz w:val="24"/>
          <w:szCs w:val="24"/>
          <w:u w:val="single"/>
        </w:rPr>
        <w:t>,</w:t>
      </w:r>
      <w:r w:rsidRPr="0017388C">
        <w:rPr>
          <w:sz w:val="24"/>
          <w:szCs w:val="24"/>
          <w:u w:val="single"/>
        </w:rPr>
        <w:t xml:space="preserve"> </w:t>
      </w:r>
      <w:r w:rsidRPr="0017388C" w:rsidR="009424CD">
        <w:rPr>
          <w:sz w:val="24"/>
          <w:szCs w:val="24"/>
          <w:u w:val="single"/>
        </w:rPr>
        <w:t xml:space="preserve">QUE </w:t>
      </w:r>
      <w:r w:rsidRPr="002111A9" w:rsidR="002111A9">
        <w:rPr>
          <w:sz w:val="24"/>
          <w:szCs w:val="24"/>
          <w:u w:val="single"/>
        </w:rPr>
        <w:t xml:space="preserve">ALTERA DISPOSITIVOS DA LEI Nº </w:t>
      </w:r>
      <w:r w:rsidR="009F12C1">
        <w:rPr>
          <w:sz w:val="24"/>
          <w:szCs w:val="24"/>
          <w:u w:val="single"/>
        </w:rPr>
        <w:t>3.671/1997</w:t>
      </w:r>
      <w:r w:rsidRPr="002111A9" w:rsidR="002111A9">
        <w:rPr>
          <w:sz w:val="24"/>
          <w:szCs w:val="24"/>
          <w:u w:val="single"/>
        </w:rPr>
        <w:t>, QUE DISPÕE SOBRE CRIAÇÃO</w:t>
      </w:r>
      <w:r w:rsidR="009F12C1">
        <w:rPr>
          <w:sz w:val="24"/>
          <w:szCs w:val="24"/>
          <w:u w:val="single"/>
        </w:rPr>
        <w:t xml:space="preserve"> DO FUNDO MUNICIPAL DE DESENVOLVIMENTO AO TURISMO</w:t>
      </w:r>
      <w:r w:rsidRPr="0017388C" w:rsidR="00B97520">
        <w:rPr>
          <w:sz w:val="24"/>
          <w:szCs w:val="24"/>
          <w:u w:val="single"/>
        </w:rPr>
        <w:t>”.</w:t>
      </w:r>
    </w:p>
    <w:p w:rsidR="006575F1" w:rsidRPr="00BA231E" w:rsidP="006049CE" w14:paraId="2C693DF0" w14:textId="4108B54C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</w:p>
    <w:p w:rsidR="00381ED4" w:rsidP="006049CE" w14:paraId="4A749E83" w14:textId="77777777">
      <w:pPr>
        <w:jc w:val="both"/>
        <w:rPr>
          <w:sz w:val="24"/>
          <w:szCs w:val="24"/>
        </w:rPr>
      </w:pPr>
    </w:p>
    <w:p w:rsidR="00C40D18" w:rsidRPr="00B97520" w:rsidP="00366FB6" w14:paraId="76F1F282" w14:textId="2A3ABA8C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Trata-se de Projeto de Lei</w:t>
      </w:r>
      <w:r w:rsidR="00B97520">
        <w:rPr>
          <w:sz w:val="24"/>
          <w:szCs w:val="24"/>
        </w:rPr>
        <w:t>,</w:t>
      </w:r>
      <w:r>
        <w:rPr>
          <w:sz w:val="24"/>
          <w:szCs w:val="24"/>
        </w:rPr>
        <w:t xml:space="preserve"> de autoria do Prefeito Municipal</w:t>
      </w:r>
      <w:r w:rsidR="00B97520">
        <w:rPr>
          <w:sz w:val="24"/>
          <w:szCs w:val="24"/>
        </w:rPr>
        <w:t>,</w:t>
      </w:r>
      <w:r>
        <w:rPr>
          <w:sz w:val="24"/>
          <w:szCs w:val="24"/>
        </w:rPr>
        <w:t xml:space="preserve"> que</w:t>
      </w:r>
      <w:r w:rsidR="00B97520">
        <w:rPr>
          <w:sz w:val="24"/>
          <w:szCs w:val="24"/>
        </w:rPr>
        <w:t xml:space="preserve"> visa a</w:t>
      </w:r>
      <w:r w:rsidRPr="00B97520" w:rsidR="00B97520">
        <w:rPr>
          <w:sz w:val="24"/>
          <w:szCs w:val="24"/>
        </w:rPr>
        <w:t>ltera</w:t>
      </w:r>
      <w:r w:rsidR="00B97520">
        <w:rPr>
          <w:sz w:val="24"/>
          <w:szCs w:val="24"/>
        </w:rPr>
        <w:t xml:space="preserve">r </w:t>
      </w:r>
      <w:r w:rsidRPr="007364A2" w:rsidR="007364A2">
        <w:rPr>
          <w:sz w:val="24"/>
          <w:szCs w:val="24"/>
        </w:rPr>
        <w:t xml:space="preserve">dispositivos da Lei nº </w:t>
      </w:r>
      <w:r w:rsidR="009F12C1">
        <w:rPr>
          <w:sz w:val="24"/>
          <w:szCs w:val="24"/>
        </w:rPr>
        <w:t>3.671</w:t>
      </w:r>
      <w:r w:rsidRPr="007364A2" w:rsidR="007364A2">
        <w:rPr>
          <w:sz w:val="24"/>
          <w:szCs w:val="24"/>
        </w:rPr>
        <w:t>/19</w:t>
      </w:r>
      <w:r w:rsidR="009F12C1">
        <w:rPr>
          <w:sz w:val="24"/>
          <w:szCs w:val="24"/>
        </w:rPr>
        <w:t>97</w:t>
      </w:r>
      <w:r w:rsidRPr="007364A2" w:rsidR="007364A2">
        <w:rPr>
          <w:sz w:val="24"/>
          <w:szCs w:val="24"/>
        </w:rPr>
        <w:t xml:space="preserve"> que dispõe sobre criação d</w:t>
      </w:r>
      <w:r w:rsidR="009F12C1">
        <w:rPr>
          <w:sz w:val="24"/>
          <w:szCs w:val="24"/>
        </w:rPr>
        <w:t>o</w:t>
      </w:r>
      <w:r w:rsidRPr="007364A2" w:rsidR="007364A2">
        <w:rPr>
          <w:sz w:val="24"/>
          <w:szCs w:val="24"/>
        </w:rPr>
        <w:t xml:space="preserve"> </w:t>
      </w:r>
      <w:r w:rsidRPr="007364A2" w:rsidR="007364A2">
        <w:rPr>
          <w:sz w:val="24"/>
          <w:szCs w:val="24"/>
        </w:rPr>
        <w:t xml:space="preserve">Fundo </w:t>
      </w:r>
      <w:r w:rsidR="009F12C1">
        <w:rPr>
          <w:sz w:val="24"/>
          <w:szCs w:val="24"/>
        </w:rPr>
        <w:t xml:space="preserve"> Municipal</w:t>
      </w:r>
      <w:r w:rsidR="009F12C1">
        <w:rPr>
          <w:sz w:val="24"/>
          <w:szCs w:val="24"/>
        </w:rPr>
        <w:t xml:space="preserve"> de Desenvolvimento ao Turismo</w:t>
      </w:r>
      <w:r w:rsidRPr="00B97520" w:rsidR="00366FB6">
        <w:rPr>
          <w:sz w:val="24"/>
          <w:szCs w:val="24"/>
        </w:rPr>
        <w:t xml:space="preserve">. </w:t>
      </w:r>
      <w:r w:rsidRPr="00B97520">
        <w:rPr>
          <w:sz w:val="24"/>
          <w:szCs w:val="24"/>
        </w:rPr>
        <w:t xml:space="preserve"> </w:t>
      </w:r>
    </w:p>
    <w:p w:rsidR="00954F7E" w:rsidP="006049CE" w14:paraId="3AF16D26" w14:textId="77777777">
      <w:pPr>
        <w:ind w:firstLine="2834"/>
        <w:jc w:val="both"/>
        <w:rPr>
          <w:sz w:val="24"/>
          <w:szCs w:val="24"/>
        </w:rPr>
      </w:pPr>
    </w:p>
    <w:p w:rsidR="0081503C" w:rsidP="00FF2B46" w14:paraId="5AF51176" w14:textId="65E8DAF6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iniciativa pretende dar maior transparência para </w:t>
      </w:r>
      <w:r w:rsidRPr="00FF2B46">
        <w:rPr>
          <w:sz w:val="24"/>
          <w:szCs w:val="24"/>
        </w:rPr>
        <w:t>as aplicações dos recursos de</w:t>
      </w:r>
      <w:r>
        <w:rPr>
          <w:sz w:val="24"/>
          <w:szCs w:val="24"/>
        </w:rPr>
        <w:t xml:space="preserve"> referido</w:t>
      </w:r>
      <w:r w:rsidRPr="00FF2B46">
        <w:rPr>
          <w:sz w:val="24"/>
          <w:szCs w:val="24"/>
        </w:rPr>
        <w:t xml:space="preserve"> Fundo</w:t>
      </w:r>
      <w:r>
        <w:rPr>
          <w:sz w:val="24"/>
          <w:szCs w:val="24"/>
        </w:rPr>
        <w:t xml:space="preserve"> Municipal</w:t>
      </w:r>
      <w:r w:rsidRPr="00FF2B46">
        <w:rPr>
          <w:sz w:val="24"/>
          <w:szCs w:val="24"/>
        </w:rPr>
        <w:t>, sem prejuízo dos procedimentos formais já existentes</w:t>
      </w:r>
      <w:r w:rsidR="002E38CA">
        <w:rPr>
          <w:sz w:val="24"/>
          <w:szCs w:val="24"/>
        </w:rPr>
        <w:t xml:space="preserve">, </w:t>
      </w:r>
      <w:r w:rsidRPr="002E38CA" w:rsidR="002E38CA">
        <w:rPr>
          <w:sz w:val="24"/>
          <w:szCs w:val="24"/>
        </w:rPr>
        <w:t>além de promover alinhamento estratégico por meio da integração direta com o Conselho Municipal de Turismo (COMUTUR)</w:t>
      </w:r>
      <w:r>
        <w:rPr>
          <w:sz w:val="24"/>
          <w:szCs w:val="24"/>
        </w:rPr>
        <w:t>.</w:t>
      </w:r>
      <w:r w:rsidRPr="002E38CA" w:rsidR="002E38CA">
        <w:rPr>
          <w:sz w:val="24"/>
          <w:szCs w:val="24"/>
        </w:rPr>
        <w:t xml:space="preserve"> Dessa forma, a medida revela elevado interesse público, não implicando aumento de despesas, mas promovendo uma reorganização institucional que valoriza a especialização técnica e a eficiência na gestão dos recursos destinados ao turismo de Botucatu</w:t>
      </w:r>
      <w:r w:rsidR="002E38CA">
        <w:rPr>
          <w:sz w:val="24"/>
          <w:szCs w:val="24"/>
        </w:rPr>
        <w:t>.</w:t>
      </w:r>
    </w:p>
    <w:p w:rsidR="0081503C" w:rsidP="002E38CA" w14:paraId="06ABC0B9" w14:textId="77777777">
      <w:pPr>
        <w:jc w:val="both"/>
        <w:rPr>
          <w:sz w:val="24"/>
          <w:szCs w:val="24"/>
        </w:rPr>
      </w:pPr>
    </w:p>
    <w:p w:rsidR="00954F7E" w:rsidP="006049CE" w14:paraId="5B320F56" w14:textId="77777777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Consta da exposição de </w:t>
      </w:r>
      <w:r w:rsidR="005E626A">
        <w:rPr>
          <w:sz w:val="24"/>
          <w:szCs w:val="24"/>
        </w:rPr>
        <w:t>motivos sob responsabilidade do</w:t>
      </w:r>
      <w:r>
        <w:rPr>
          <w:sz w:val="24"/>
          <w:szCs w:val="24"/>
        </w:rPr>
        <w:t xml:space="preserve"> </w:t>
      </w:r>
      <w:r w:rsidR="008240F8">
        <w:rPr>
          <w:sz w:val="24"/>
          <w:szCs w:val="24"/>
        </w:rPr>
        <w:t>Secretário</w:t>
      </w:r>
      <w:r w:rsidR="005E626A">
        <w:rPr>
          <w:sz w:val="24"/>
          <w:szCs w:val="24"/>
        </w:rPr>
        <w:t xml:space="preserve"> Municipal</w:t>
      </w:r>
      <w:r w:rsidRPr="00BE57FD">
        <w:rPr>
          <w:sz w:val="24"/>
          <w:szCs w:val="24"/>
        </w:rPr>
        <w:t xml:space="preserve"> d</w:t>
      </w:r>
      <w:r w:rsidR="007364A2">
        <w:rPr>
          <w:sz w:val="24"/>
          <w:szCs w:val="24"/>
        </w:rPr>
        <w:t>e Governo</w:t>
      </w:r>
      <w:r w:rsidRPr="00BE57FD">
        <w:rPr>
          <w:sz w:val="24"/>
          <w:szCs w:val="24"/>
        </w:rPr>
        <w:t xml:space="preserve">, </w:t>
      </w:r>
      <w:r>
        <w:rPr>
          <w:sz w:val="24"/>
          <w:szCs w:val="24"/>
        </w:rPr>
        <w:t>corroborada pela justificativa do chefe do Executivo, autor do projeto, o seguinte:</w:t>
      </w:r>
    </w:p>
    <w:p w:rsidR="00954F7E" w:rsidP="006049CE" w14:paraId="2A833D32" w14:textId="77777777">
      <w:pPr>
        <w:ind w:firstLine="2834"/>
        <w:jc w:val="both"/>
        <w:rPr>
          <w:sz w:val="24"/>
          <w:szCs w:val="24"/>
        </w:rPr>
      </w:pPr>
    </w:p>
    <w:p w:rsidR="00954F7E" w:rsidRPr="008240F8" w:rsidP="008240F8" w14:paraId="07CF70AC" w14:textId="77777777">
      <w:pPr>
        <w:jc w:val="center"/>
        <w:rPr>
          <w:i/>
          <w:sz w:val="24"/>
          <w:szCs w:val="24"/>
        </w:rPr>
      </w:pPr>
      <w:r w:rsidRPr="008240F8">
        <w:rPr>
          <w:i/>
          <w:sz w:val="24"/>
          <w:szCs w:val="24"/>
        </w:rPr>
        <w:t>EXPOSIÇÃO DE MOTIVOS</w:t>
      </w:r>
    </w:p>
    <w:p w:rsidR="00800D8F" w:rsidRPr="00800D8F" w:rsidP="00800D8F" w14:paraId="2E1EACB2" w14:textId="77777777">
      <w:pPr>
        <w:jc w:val="both"/>
        <w:rPr>
          <w:i/>
          <w:sz w:val="24"/>
          <w:szCs w:val="24"/>
        </w:rPr>
      </w:pPr>
      <w:r w:rsidRPr="00800D8F">
        <w:rPr>
          <w:i/>
          <w:sz w:val="24"/>
          <w:szCs w:val="24"/>
        </w:rPr>
        <w:t>Excelentíssimo Senhor Prefeito Municipal.</w:t>
      </w:r>
    </w:p>
    <w:p w:rsidR="00800D8F" w:rsidRPr="00800D8F" w:rsidP="00800D8F" w14:paraId="2B34E794" w14:textId="208962D7">
      <w:pPr>
        <w:jc w:val="both"/>
        <w:rPr>
          <w:i/>
          <w:sz w:val="24"/>
          <w:szCs w:val="24"/>
        </w:rPr>
      </w:pPr>
      <w:r w:rsidRPr="00800D8F">
        <w:rPr>
          <w:i/>
          <w:sz w:val="24"/>
          <w:szCs w:val="24"/>
        </w:rPr>
        <w:t>Tem por objetivo a presente proposição obter autorização legislativa para alterar a Lei nº 3.671/1997, na qual dispõe sobre a criação do Fundo Municipal de Desenvolvimento ao Turismo.</w:t>
      </w:r>
    </w:p>
    <w:p w:rsidR="00800D8F" w:rsidRPr="00800D8F" w:rsidP="00800D8F" w14:paraId="27A4F082" w14:textId="06F41495">
      <w:pPr>
        <w:jc w:val="both"/>
        <w:rPr>
          <w:i/>
          <w:sz w:val="24"/>
          <w:szCs w:val="24"/>
        </w:rPr>
      </w:pPr>
      <w:r w:rsidRPr="00800D8F">
        <w:rPr>
          <w:i/>
          <w:sz w:val="24"/>
          <w:szCs w:val="24"/>
        </w:rPr>
        <w:t>O Fundo Municipal de Desenvolvimento ao Turismo - FUNDETUR foi instituído pela Lei nº 3.671/1997 com o objetivo de captar e aplicar recursos destinados ao fomento do setor turístico local. Originalmente vinculado à pasta de Turismo e Lazer, o referido fundo teve sua subordinação alterada para a Secretaria Municipal de Desenvolvimento Econômico, Emprego e Renda por força da Lei nº 5.941/2017.</w:t>
      </w:r>
    </w:p>
    <w:p w:rsidR="00800D8F" w:rsidRPr="00800D8F" w:rsidP="00800D8F" w14:paraId="3664E2A3" w14:textId="365B4A00">
      <w:pPr>
        <w:jc w:val="both"/>
        <w:rPr>
          <w:i/>
          <w:sz w:val="24"/>
          <w:szCs w:val="24"/>
        </w:rPr>
      </w:pPr>
      <w:r w:rsidRPr="00800D8F">
        <w:rPr>
          <w:i/>
          <w:sz w:val="24"/>
          <w:szCs w:val="24"/>
        </w:rPr>
        <w:t>A organização administrativa atual da Prefeitura de Botucatu conta com uma Secretaria Municipal de Turismo estruturada e atuante. A manutenção do FUNDETUR sob a gestão de uma pasta diversa (Desenvolvimento Econômico) gera um distanciamento entre o planejamento das políticas públicas turísticas e a execução financeira dos recursos a elas destinados.</w:t>
      </w:r>
    </w:p>
    <w:p w:rsidR="00800D8F" w:rsidP="00800D8F" w14:paraId="4AE60DC7" w14:textId="6FD656C8">
      <w:pPr>
        <w:jc w:val="both"/>
        <w:rPr>
          <w:i/>
          <w:sz w:val="24"/>
          <w:szCs w:val="24"/>
        </w:rPr>
      </w:pPr>
      <w:r w:rsidRPr="00800D8F">
        <w:rPr>
          <w:i/>
          <w:sz w:val="24"/>
          <w:szCs w:val="24"/>
        </w:rPr>
        <w:t>A presente proposta visa restabelecer a harmonia administrativa, garantindo que a Secretaria de Turismo possua autonomia para gerir os ativos, convênios e dotações orçamentárias previstos no Art. 2º da Lei nº 3.671/1997.</w:t>
      </w:r>
    </w:p>
    <w:p w:rsidR="00800D8F" w:rsidRPr="00800D8F" w:rsidP="00800D8F" w14:paraId="0891E7A9" w14:textId="77777777">
      <w:pPr>
        <w:jc w:val="both"/>
        <w:rPr>
          <w:i/>
          <w:sz w:val="24"/>
          <w:szCs w:val="24"/>
        </w:rPr>
      </w:pPr>
    </w:p>
    <w:p w:rsidR="00800D8F" w:rsidRPr="00800D8F" w:rsidP="00800D8F" w14:paraId="2B9AF543" w14:textId="216FC444">
      <w:pPr>
        <w:jc w:val="both"/>
        <w:rPr>
          <w:i/>
          <w:sz w:val="24"/>
          <w:szCs w:val="24"/>
        </w:rPr>
      </w:pPr>
      <w:r w:rsidRPr="00800D8F">
        <w:rPr>
          <w:i/>
          <w:sz w:val="24"/>
          <w:szCs w:val="24"/>
        </w:rPr>
        <w:t>A alteração proposta permitirá:</w:t>
      </w:r>
    </w:p>
    <w:p w:rsidR="00800D8F" w:rsidRPr="00800D8F" w:rsidP="00800D8F" w14:paraId="44A00037" w14:textId="23D1D66D">
      <w:pPr>
        <w:jc w:val="both"/>
        <w:rPr>
          <w:i/>
          <w:sz w:val="24"/>
          <w:szCs w:val="24"/>
        </w:rPr>
      </w:pPr>
      <w:r w:rsidRPr="00800D8F">
        <w:rPr>
          <w:i/>
          <w:sz w:val="24"/>
          <w:szCs w:val="24"/>
        </w:rPr>
        <w:t>• Agilidade na Execução: Otimização dos processos de pagamento de despesas pré-estabelecidas, conforme previsto no Artigo 5° da lei de criação;</w:t>
      </w:r>
    </w:p>
    <w:p w:rsidR="00800D8F" w:rsidRPr="00800D8F" w:rsidP="00800D8F" w14:paraId="12AC3E50" w14:textId="14FA293A">
      <w:pPr>
        <w:jc w:val="both"/>
        <w:rPr>
          <w:i/>
          <w:sz w:val="24"/>
          <w:szCs w:val="24"/>
        </w:rPr>
      </w:pPr>
      <w:r w:rsidRPr="00800D8F">
        <w:rPr>
          <w:i/>
          <w:sz w:val="24"/>
          <w:szCs w:val="24"/>
        </w:rPr>
        <w:t>• Alinhamento Estratégico: Integração direta com o Conselho Municipal de Turismo (COMUTUR), ao qual o fundo é vinculado;</w:t>
      </w:r>
    </w:p>
    <w:p w:rsidR="00800D8F" w:rsidRPr="00800D8F" w:rsidP="00800D8F" w14:paraId="327B5AF6" w14:textId="7D1B8B1D">
      <w:pPr>
        <w:jc w:val="both"/>
        <w:rPr>
          <w:i/>
          <w:sz w:val="24"/>
          <w:szCs w:val="24"/>
        </w:rPr>
      </w:pPr>
      <w:r w:rsidRPr="00800D8F">
        <w:rPr>
          <w:i/>
          <w:sz w:val="24"/>
          <w:szCs w:val="24"/>
        </w:rPr>
        <w:t>• Cumprimento de Metas: Melhor acompanhamento dos indicadores do Plano Diretor de Turismo (PDT) e do Plano Anual de Aplicações.</w:t>
      </w:r>
    </w:p>
    <w:p w:rsidR="00800D8F" w:rsidRPr="00800D8F" w:rsidP="00800D8F" w14:paraId="357200C2" w14:textId="24FAF98A">
      <w:pPr>
        <w:jc w:val="both"/>
        <w:rPr>
          <w:i/>
          <w:sz w:val="24"/>
          <w:szCs w:val="24"/>
        </w:rPr>
      </w:pPr>
      <w:r w:rsidRPr="00800D8F">
        <w:rPr>
          <w:i/>
          <w:sz w:val="24"/>
          <w:szCs w:val="24"/>
        </w:rPr>
        <w:t>Diante do exposto, a medida revela-se de alto interesse público, não implicando em aumento de despesas, mas sim em uma reorganização institucional que privilegia a especialização técnica e a eficiência na gestão dos recursos do turismo botucatuense.</w:t>
      </w:r>
    </w:p>
    <w:p w:rsidR="00800D8F" w:rsidRPr="00800D8F" w:rsidP="00800D8F" w14:paraId="50A48AB4" w14:textId="65981DAA">
      <w:pPr>
        <w:jc w:val="both"/>
        <w:rPr>
          <w:i/>
          <w:sz w:val="24"/>
          <w:szCs w:val="24"/>
        </w:rPr>
      </w:pPr>
      <w:r w:rsidRPr="00800D8F">
        <w:rPr>
          <w:i/>
          <w:sz w:val="24"/>
          <w:szCs w:val="24"/>
        </w:rPr>
        <w:t>Aguardo, assim, aprovação do presente Projeto pelos Senhores Vereadores.</w:t>
      </w:r>
    </w:p>
    <w:p w:rsidR="00800D8F" w:rsidRPr="00800D8F" w:rsidP="00800D8F" w14:paraId="5369FF1F" w14:textId="77777777">
      <w:pPr>
        <w:jc w:val="both"/>
        <w:rPr>
          <w:i/>
          <w:sz w:val="24"/>
          <w:szCs w:val="24"/>
        </w:rPr>
      </w:pPr>
      <w:r w:rsidRPr="00800D8F">
        <w:rPr>
          <w:i/>
          <w:sz w:val="24"/>
          <w:szCs w:val="24"/>
        </w:rPr>
        <w:tab/>
      </w:r>
      <w:r w:rsidRPr="00800D8F">
        <w:rPr>
          <w:i/>
          <w:sz w:val="24"/>
          <w:szCs w:val="24"/>
        </w:rPr>
        <w:tab/>
      </w:r>
      <w:r w:rsidRPr="00800D8F">
        <w:rPr>
          <w:i/>
          <w:sz w:val="24"/>
          <w:szCs w:val="24"/>
        </w:rPr>
        <w:tab/>
      </w:r>
    </w:p>
    <w:p w:rsidR="00800D8F" w:rsidRPr="00800D8F" w:rsidP="00800D8F" w14:paraId="246D1909" w14:textId="77777777">
      <w:pPr>
        <w:jc w:val="both"/>
        <w:rPr>
          <w:i/>
          <w:sz w:val="24"/>
          <w:szCs w:val="24"/>
        </w:rPr>
      </w:pPr>
      <w:r w:rsidRPr="00800D8F">
        <w:rPr>
          <w:i/>
          <w:sz w:val="24"/>
          <w:szCs w:val="24"/>
        </w:rPr>
        <w:tab/>
      </w:r>
      <w:r w:rsidRPr="00800D8F">
        <w:rPr>
          <w:i/>
          <w:sz w:val="24"/>
          <w:szCs w:val="24"/>
        </w:rPr>
        <w:tab/>
      </w:r>
      <w:r w:rsidRPr="00800D8F">
        <w:rPr>
          <w:i/>
          <w:sz w:val="24"/>
          <w:szCs w:val="24"/>
        </w:rPr>
        <w:tab/>
      </w:r>
      <w:r w:rsidRPr="00800D8F">
        <w:rPr>
          <w:i/>
          <w:sz w:val="24"/>
          <w:szCs w:val="24"/>
        </w:rPr>
        <w:tab/>
      </w:r>
      <w:r w:rsidRPr="00800D8F">
        <w:rPr>
          <w:i/>
          <w:sz w:val="24"/>
          <w:szCs w:val="24"/>
        </w:rPr>
        <w:tab/>
        <w:t xml:space="preserve">   Respeitosamente,</w:t>
      </w:r>
    </w:p>
    <w:p w:rsidR="00800D8F" w:rsidRPr="00800D8F" w:rsidP="00800D8F" w14:paraId="086640C5" w14:textId="77777777">
      <w:pPr>
        <w:jc w:val="both"/>
        <w:rPr>
          <w:i/>
          <w:sz w:val="24"/>
          <w:szCs w:val="24"/>
        </w:rPr>
      </w:pPr>
    </w:p>
    <w:p w:rsidR="00800D8F" w:rsidRPr="00800D8F" w:rsidP="00800D8F" w14:paraId="4AC5FF65" w14:textId="77777777">
      <w:pPr>
        <w:jc w:val="center"/>
        <w:rPr>
          <w:i/>
          <w:sz w:val="24"/>
          <w:szCs w:val="24"/>
        </w:rPr>
      </w:pPr>
      <w:r w:rsidRPr="00800D8F">
        <w:rPr>
          <w:i/>
          <w:sz w:val="24"/>
          <w:szCs w:val="24"/>
        </w:rPr>
        <w:t>Roberta Leme Sogayar</w:t>
      </w:r>
    </w:p>
    <w:p w:rsidR="007364A2" w:rsidP="00800D8F" w14:paraId="0249E0D8" w14:textId="28E3AA19">
      <w:pPr>
        <w:jc w:val="center"/>
        <w:rPr>
          <w:i/>
          <w:sz w:val="24"/>
          <w:szCs w:val="24"/>
        </w:rPr>
      </w:pPr>
      <w:r w:rsidRPr="00800D8F">
        <w:rPr>
          <w:i/>
          <w:sz w:val="24"/>
          <w:szCs w:val="24"/>
        </w:rPr>
        <w:t>Secretária Municipal de Turismo</w:t>
      </w:r>
    </w:p>
    <w:p w:rsidR="00800D8F" w:rsidP="00800D8F" w14:paraId="52779FF9" w14:textId="77777777">
      <w:pPr>
        <w:jc w:val="both"/>
        <w:rPr>
          <w:i/>
          <w:sz w:val="24"/>
          <w:szCs w:val="24"/>
        </w:rPr>
      </w:pPr>
    </w:p>
    <w:p w:rsidR="008240F8" w:rsidRPr="002E38CA" w:rsidP="008240F8" w14:paraId="67436AAD" w14:textId="56B9AEAC">
      <w:pPr>
        <w:ind w:firstLine="2834"/>
        <w:jc w:val="both"/>
        <w:rPr>
          <w:sz w:val="24"/>
          <w:szCs w:val="24"/>
        </w:rPr>
      </w:pPr>
      <w:r w:rsidRPr="002E38CA">
        <w:rPr>
          <w:sz w:val="24"/>
          <w:szCs w:val="24"/>
        </w:rPr>
        <w:t>Conforme se extrai da exposição de motivos</w:t>
      </w:r>
      <w:r w:rsidRPr="002E38CA" w:rsidR="000D53B4">
        <w:rPr>
          <w:sz w:val="24"/>
          <w:szCs w:val="24"/>
        </w:rPr>
        <w:t>,</w:t>
      </w:r>
      <w:r w:rsidR="002E38CA">
        <w:rPr>
          <w:sz w:val="24"/>
          <w:szCs w:val="24"/>
        </w:rPr>
        <w:t xml:space="preserve"> </w:t>
      </w:r>
      <w:r w:rsidR="0000024B">
        <w:rPr>
          <w:sz w:val="24"/>
          <w:szCs w:val="24"/>
        </w:rPr>
        <w:t>a</w:t>
      </w:r>
      <w:r w:rsidRPr="002E38CA" w:rsidR="002E38CA">
        <w:rPr>
          <w:sz w:val="24"/>
          <w:szCs w:val="24"/>
        </w:rPr>
        <w:t xml:space="preserve"> proposta busca autorização legislativa para alterar a Lei nº 3.671/1997, que criou o Fundo Municipal de Desenvolvimento ao Turismo (FUNDETUR). O objetivo é transferir a gestão do fundo de volta para a Secretaria Municipal de Turismo, já que atualmente ele está vinculado à Secretaria de Desenvolvimento Econômico, o que dificulta a integração entre planejamento e execução das políticas turísticas. Com a mudança, pretende-se garantir maior alinhamento administrativo e autonomia à Secretaria de Turismo na gestão dos recursos destinados ao setor.</w:t>
      </w:r>
    </w:p>
    <w:p w:rsidR="00B86B83" w:rsidP="002E38CA" w14:paraId="68BAFE5E" w14:textId="77777777">
      <w:pPr>
        <w:jc w:val="both"/>
        <w:rPr>
          <w:sz w:val="24"/>
          <w:szCs w:val="24"/>
        </w:rPr>
      </w:pPr>
    </w:p>
    <w:p w:rsidR="004D3371" w:rsidP="004D3371" w14:paraId="5C0C7FD1" w14:textId="1FB8726F">
      <w:pPr>
        <w:ind w:firstLine="2834"/>
        <w:jc w:val="both"/>
        <w:rPr>
          <w:sz w:val="24"/>
          <w:szCs w:val="24"/>
        </w:rPr>
      </w:pPr>
      <w:r w:rsidRPr="004D3371">
        <w:rPr>
          <w:sz w:val="24"/>
          <w:szCs w:val="24"/>
        </w:rPr>
        <w:t>No que se refere aos Municípios, a autoadministração e a auto legislação são delineadas no artigo 30 da Constituição Federal, que lhes atribui, entre outras, a competência para legislar sobre assuntos de interesse local e suplementar a legislação federal e estadual no que couber, nos seguintes termos:</w:t>
      </w:r>
    </w:p>
    <w:p w:rsidR="004D3371" w:rsidRPr="004D3371" w:rsidP="004D3371" w14:paraId="6312DB62" w14:textId="77777777">
      <w:pPr>
        <w:ind w:firstLine="2834"/>
        <w:jc w:val="both"/>
        <w:rPr>
          <w:sz w:val="24"/>
          <w:szCs w:val="24"/>
        </w:rPr>
      </w:pPr>
    </w:p>
    <w:p w:rsidR="004D3371" w:rsidP="004D3371" w14:paraId="669062D8" w14:textId="77777777">
      <w:pPr>
        <w:jc w:val="both"/>
        <w:rPr>
          <w:i/>
          <w:iCs/>
          <w:sz w:val="24"/>
          <w:szCs w:val="24"/>
        </w:rPr>
      </w:pPr>
      <w:r w:rsidRPr="004D3371">
        <w:rPr>
          <w:i/>
          <w:iCs/>
          <w:sz w:val="24"/>
          <w:szCs w:val="24"/>
        </w:rPr>
        <w:t>Art. 30. Compete aos Municípios:</w:t>
      </w:r>
    </w:p>
    <w:p w:rsidR="004D3371" w:rsidRPr="004D3371" w:rsidP="004D3371" w14:paraId="3B10E274" w14:textId="77777777">
      <w:pPr>
        <w:ind w:firstLine="2834"/>
        <w:jc w:val="both"/>
        <w:rPr>
          <w:i/>
          <w:iCs/>
          <w:sz w:val="24"/>
          <w:szCs w:val="24"/>
        </w:rPr>
      </w:pPr>
    </w:p>
    <w:p w:rsidR="004D3371" w:rsidRPr="004D3371" w:rsidP="004D3371" w14:paraId="647BED57" w14:textId="710E1169">
      <w:pPr>
        <w:jc w:val="both"/>
        <w:rPr>
          <w:i/>
          <w:iCs/>
          <w:sz w:val="24"/>
          <w:szCs w:val="24"/>
        </w:rPr>
      </w:pPr>
      <w:r w:rsidRPr="004D3371">
        <w:rPr>
          <w:i/>
          <w:iCs/>
          <w:sz w:val="24"/>
          <w:szCs w:val="24"/>
        </w:rPr>
        <w:t>I - Legislar sobre assuntos de interesse local;</w:t>
      </w:r>
    </w:p>
    <w:p w:rsidR="004D3371" w:rsidRPr="004D3371" w:rsidP="004D3371" w14:paraId="713BF376" w14:textId="0B5BE2FF">
      <w:pPr>
        <w:jc w:val="both"/>
        <w:rPr>
          <w:i/>
          <w:iCs/>
          <w:sz w:val="24"/>
          <w:szCs w:val="24"/>
        </w:rPr>
      </w:pPr>
      <w:r w:rsidRPr="004D3371">
        <w:rPr>
          <w:i/>
          <w:iCs/>
          <w:sz w:val="24"/>
          <w:szCs w:val="24"/>
        </w:rPr>
        <w:t>II - Suplementar a legislação federal e a estadual no que couber;</w:t>
      </w:r>
    </w:p>
    <w:p w:rsidR="004D3371" w:rsidP="004D3371" w14:paraId="10467151" w14:textId="77777777">
      <w:pPr>
        <w:ind w:firstLine="2834"/>
        <w:jc w:val="both"/>
        <w:rPr>
          <w:i/>
          <w:iCs/>
          <w:sz w:val="24"/>
          <w:szCs w:val="24"/>
        </w:rPr>
      </w:pPr>
    </w:p>
    <w:p w:rsidR="006C2046" w:rsidP="004D3371" w14:paraId="3F53EAFE" w14:textId="22541F6E">
      <w:pPr>
        <w:ind w:firstLine="2834"/>
        <w:jc w:val="both"/>
        <w:rPr>
          <w:sz w:val="24"/>
          <w:szCs w:val="24"/>
        </w:rPr>
      </w:pPr>
      <w:r w:rsidRPr="004D3371">
        <w:rPr>
          <w:sz w:val="24"/>
          <w:szCs w:val="24"/>
        </w:rPr>
        <w:t>Em matéria de turismo, o artigo 180 da Carta Magna estabelece que “A União, os Estados, o Distrito Federal e os Municípios promoverão e incentivarão o turismo como fator de desenvolvimento social e econômico”, deixando clara a legitimidade da atuação municipal na estruturação de políticas e instrumentos específicos voltados ao setor.</w:t>
      </w:r>
    </w:p>
    <w:p w:rsidR="004D3371" w:rsidP="004D3371" w14:paraId="3AA1F397" w14:textId="77777777">
      <w:pPr>
        <w:ind w:firstLine="2834"/>
        <w:jc w:val="both"/>
        <w:rPr>
          <w:sz w:val="24"/>
          <w:szCs w:val="24"/>
        </w:rPr>
      </w:pPr>
    </w:p>
    <w:p w:rsidR="004D3371" w:rsidP="004D3371" w14:paraId="20775011" w14:textId="77777777">
      <w:pPr>
        <w:ind w:firstLine="2834"/>
        <w:jc w:val="both"/>
        <w:rPr>
          <w:sz w:val="24"/>
          <w:szCs w:val="24"/>
        </w:rPr>
      </w:pPr>
      <w:r w:rsidRPr="004D3371">
        <w:rPr>
          <w:sz w:val="24"/>
          <w:szCs w:val="24"/>
        </w:rPr>
        <w:t>Ademais, a Lei Orgânica do Município de Botucatu trata do tema do turismo nos seguintes dispositivos:</w:t>
      </w:r>
    </w:p>
    <w:p w:rsidR="004D3371" w:rsidRPr="004D3371" w:rsidP="004D3371" w14:paraId="213A00E6" w14:textId="77777777">
      <w:pPr>
        <w:ind w:firstLine="2834"/>
        <w:jc w:val="both"/>
        <w:rPr>
          <w:sz w:val="24"/>
          <w:szCs w:val="24"/>
        </w:rPr>
      </w:pPr>
    </w:p>
    <w:p w:rsidR="004D3371" w:rsidRPr="004D3371" w:rsidP="004D3371" w14:paraId="1C474F34" w14:textId="77777777">
      <w:pPr>
        <w:ind w:firstLine="2834"/>
        <w:jc w:val="both"/>
        <w:rPr>
          <w:i/>
          <w:iCs/>
          <w:sz w:val="24"/>
          <w:szCs w:val="24"/>
        </w:rPr>
      </w:pPr>
      <w:r w:rsidRPr="004D3371">
        <w:rPr>
          <w:i/>
          <w:iCs/>
          <w:sz w:val="24"/>
          <w:szCs w:val="24"/>
        </w:rPr>
        <w:t>Art. 233. O Município deverá elaborar e dar condições de execução a uma política municipal de turismo, que se adapte às características da realidade local.</w:t>
      </w:r>
    </w:p>
    <w:p w:rsidR="004D3371" w:rsidRPr="004D3371" w:rsidP="004D3371" w14:paraId="76B64C1D" w14:textId="77777777">
      <w:pPr>
        <w:ind w:firstLine="2834"/>
        <w:jc w:val="both"/>
        <w:rPr>
          <w:i/>
          <w:iCs/>
          <w:sz w:val="24"/>
          <w:szCs w:val="24"/>
        </w:rPr>
      </w:pPr>
      <w:r w:rsidRPr="004D3371">
        <w:rPr>
          <w:i/>
          <w:iCs/>
          <w:sz w:val="24"/>
          <w:szCs w:val="24"/>
        </w:rPr>
        <w:t>Art. 234. Os serviços municipais de esporte, recreação, cultura e preservação ambiental, articular-se-ão entre si, respeitadas a política particular de cada área, visando auxiliar a implantação e o desenvolvimento da política municipal de turismo.</w:t>
      </w:r>
    </w:p>
    <w:p w:rsidR="004D3371" w:rsidRPr="004D3371" w:rsidP="004D3371" w14:paraId="5AEA2439" w14:textId="77777777">
      <w:pPr>
        <w:ind w:firstLine="2834"/>
        <w:jc w:val="both"/>
        <w:rPr>
          <w:i/>
          <w:iCs/>
          <w:sz w:val="24"/>
          <w:szCs w:val="24"/>
        </w:rPr>
      </w:pPr>
    </w:p>
    <w:p w:rsidR="004D3371" w:rsidRPr="004D3371" w:rsidP="004D3371" w14:paraId="0D79FD71" w14:textId="1BFC9F29">
      <w:pPr>
        <w:jc w:val="both"/>
        <w:rPr>
          <w:i/>
          <w:iCs/>
          <w:sz w:val="24"/>
          <w:szCs w:val="24"/>
        </w:rPr>
      </w:pPr>
      <w:r w:rsidRPr="004D3371">
        <w:rPr>
          <w:i/>
          <w:iCs/>
          <w:sz w:val="24"/>
          <w:szCs w:val="24"/>
        </w:rPr>
        <w:t>Art. 235. O incentivo ao turismo local será realizado através de:</w:t>
      </w:r>
    </w:p>
    <w:p w:rsidR="004D3371" w:rsidRPr="004D3371" w:rsidP="004D3371" w14:paraId="00A760B9" w14:textId="77777777">
      <w:pPr>
        <w:jc w:val="both"/>
        <w:rPr>
          <w:i/>
          <w:iCs/>
          <w:sz w:val="24"/>
          <w:szCs w:val="24"/>
        </w:rPr>
      </w:pPr>
    </w:p>
    <w:p w:rsidR="004D3371" w:rsidRPr="004D3371" w:rsidP="004D3371" w14:paraId="30365AB2" w14:textId="6808D833">
      <w:pPr>
        <w:jc w:val="both"/>
        <w:rPr>
          <w:i/>
          <w:iCs/>
          <w:sz w:val="24"/>
          <w:szCs w:val="24"/>
        </w:rPr>
      </w:pPr>
      <w:r w:rsidRPr="004D3371">
        <w:rPr>
          <w:i/>
          <w:iCs/>
          <w:sz w:val="24"/>
          <w:szCs w:val="24"/>
        </w:rPr>
        <w:t>I - Conservação de pontos turísticos de destaque;</w:t>
      </w:r>
    </w:p>
    <w:p w:rsidR="004D3371" w:rsidRPr="004D3371" w:rsidP="004D3371" w14:paraId="30422F11" w14:textId="5DFFFF69">
      <w:pPr>
        <w:jc w:val="both"/>
        <w:rPr>
          <w:i/>
          <w:iCs/>
          <w:sz w:val="24"/>
          <w:szCs w:val="24"/>
        </w:rPr>
      </w:pPr>
      <w:r w:rsidRPr="004D3371">
        <w:rPr>
          <w:i/>
          <w:iCs/>
          <w:sz w:val="24"/>
          <w:szCs w:val="24"/>
        </w:rPr>
        <w:t>II - Realização de festivais, torneios, competições e outros eventos de natureza cultural, artística ou desportiva.</w:t>
      </w:r>
    </w:p>
    <w:p w:rsidR="004D3371" w:rsidRPr="004D3371" w:rsidP="004D3371" w14:paraId="515CD432" w14:textId="77777777">
      <w:pPr>
        <w:jc w:val="both"/>
        <w:rPr>
          <w:sz w:val="24"/>
          <w:szCs w:val="24"/>
        </w:rPr>
      </w:pPr>
    </w:p>
    <w:p w:rsidR="00A87177" w:rsidP="004D3371" w14:paraId="5EC56A17" w14:textId="76145A54">
      <w:pPr>
        <w:ind w:firstLine="2834"/>
        <w:jc w:val="both"/>
        <w:rPr>
          <w:sz w:val="24"/>
          <w:szCs w:val="24"/>
        </w:rPr>
      </w:pPr>
      <w:r w:rsidRPr="004D3371">
        <w:rPr>
          <w:sz w:val="24"/>
          <w:szCs w:val="24"/>
        </w:rPr>
        <w:t>A Lei Orgânica ainda estabelece em seu art. 5º, caput e incisos I e XI, que compete ao município prover a tudo quanto diga respeito ao seu peculiar interesse e ao bem-estar de sua população, cabendo-lhe privativamente, dentre outras, a atribuição de legislar sobre assuntos de interesse local.</w:t>
      </w:r>
    </w:p>
    <w:p w:rsidR="006455D5" w:rsidP="004D3371" w14:paraId="5416CED4" w14:textId="77777777">
      <w:pPr>
        <w:jc w:val="both"/>
        <w:rPr>
          <w:sz w:val="24"/>
          <w:szCs w:val="24"/>
        </w:rPr>
      </w:pPr>
    </w:p>
    <w:p w:rsidR="006455D5" w:rsidP="006C2046" w14:paraId="2C02171F" w14:textId="6FCBBAEA">
      <w:pPr>
        <w:ind w:firstLine="2834"/>
        <w:jc w:val="both"/>
        <w:rPr>
          <w:sz w:val="24"/>
          <w:szCs w:val="24"/>
        </w:rPr>
      </w:pPr>
      <w:r w:rsidRPr="006455D5">
        <w:rPr>
          <w:sz w:val="24"/>
          <w:szCs w:val="24"/>
        </w:rPr>
        <w:t>Outrossim, conforme apontamento feito pelo competente</w:t>
      </w:r>
      <w:r w:rsidR="00C1191A">
        <w:rPr>
          <w:sz w:val="24"/>
          <w:szCs w:val="24"/>
        </w:rPr>
        <w:t xml:space="preserve"> Analista Legislativo em sede de</w:t>
      </w:r>
      <w:r w:rsidRPr="006455D5">
        <w:rPr>
          <w:sz w:val="24"/>
          <w:szCs w:val="24"/>
        </w:rPr>
        <w:t xml:space="preserve"> Exame Preliminar, tem-se que a Carta Magna prevê uma vedação específica quando da criação de fundos, conforme art. 167, XIV, inserido por meio da recentíssima Emenda Constitucional nº 109, de 15 de março de 2021:</w:t>
      </w:r>
    </w:p>
    <w:p w:rsidR="00C1191A" w:rsidP="006C2046" w14:paraId="75CE88D5" w14:textId="77777777">
      <w:pPr>
        <w:ind w:firstLine="2834"/>
        <w:jc w:val="both"/>
        <w:rPr>
          <w:sz w:val="24"/>
          <w:szCs w:val="24"/>
        </w:rPr>
      </w:pPr>
    </w:p>
    <w:p w:rsidR="006455D5" w:rsidRPr="006455D5" w:rsidP="006455D5" w14:paraId="6F0C82E3" w14:textId="77777777">
      <w:pPr>
        <w:jc w:val="both"/>
        <w:rPr>
          <w:i/>
          <w:iCs/>
          <w:sz w:val="24"/>
          <w:szCs w:val="24"/>
        </w:rPr>
      </w:pPr>
      <w:r w:rsidRPr="006455D5">
        <w:rPr>
          <w:i/>
          <w:iCs/>
          <w:sz w:val="24"/>
          <w:szCs w:val="24"/>
        </w:rPr>
        <w:t>Art. 167. São vedados:</w:t>
      </w:r>
    </w:p>
    <w:p w:rsidR="006455D5" w:rsidRPr="006455D5" w:rsidP="006455D5" w14:paraId="21E789A1" w14:textId="37345E25">
      <w:pPr>
        <w:jc w:val="both"/>
        <w:rPr>
          <w:i/>
          <w:iCs/>
          <w:sz w:val="24"/>
          <w:szCs w:val="24"/>
        </w:rPr>
      </w:pPr>
      <w:r w:rsidRPr="006455D5">
        <w:rPr>
          <w:i/>
          <w:iCs/>
          <w:sz w:val="24"/>
          <w:szCs w:val="24"/>
        </w:rPr>
        <w:t xml:space="preserve"> [...] XIV - a criação de fundo público, quando seus objetivos puderem ser alcançados mediante a vinculação de receitas orçamentárias específicas ou mediante a execução direta por programação orçamentária e financeira de órgão ou entidade da administração pública.</w:t>
      </w:r>
    </w:p>
    <w:p w:rsidR="001F2CBA" w:rsidP="004D3371" w14:paraId="11BAB6E6" w14:textId="49414268">
      <w:pPr>
        <w:jc w:val="both"/>
        <w:rPr>
          <w:b/>
          <w:sz w:val="24"/>
          <w:szCs w:val="24"/>
        </w:rPr>
      </w:pPr>
    </w:p>
    <w:p w:rsidR="00CA6450" w:rsidRPr="00CA6450" w:rsidP="00CA6450" w14:paraId="4307546B" w14:textId="77777777">
      <w:pPr>
        <w:ind w:firstLine="2834"/>
        <w:jc w:val="both"/>
        <w:rPr>
          <w:sz w:val="24"/>
          <w:szCs w:val="24"/>
        </w:rPr>
      </w:pPr>
      <w:r w:rsidRPr="00CA6450">
        <w:rPr>
          <w:sz w:val="24"/>
          <w:szCs w:val="24"/>
        </w:rPr>
        <w:t xml:space="preserve">No que concerne à </w:t>
      </w:r>
      <w:r w:rsidR="00E712E8">
        <w:rPr>
          <w:sz w:val="24"/>
          <w:szCs w:val="24"/>
        </w:rPr>
        <w:t xml:space="preserve">disciplina dos </w:t>
      </w:r>
      <w:r w:rsidRPr="00CA6450">
        <w:rPr>
          <w:sz w:val="24"/>
          <w:szCs w:val="24"/>
        </w:rPr>
        <w:t>Fundo</w:t>
      </w:r>
      <w:r w:rsidR="00E712E8">
        <w:rPr>
          <w:sz w:val="24"/>
          <w:szCs w:val="24"/>
        </w:rPr>
        <w:t>s Municipais</w:t>
      </w:r>
      <w:r w:rsidRPr="00CA6450">
        <w:rPr>
          <w:sz w:val="24"/>
          <w:szCs w:val="24"/>
        </w:rPr>
        <w:t>, importante observar o que dispõe o artigo 71 e seguintes da Lei Federal 4.320/1964:</w:t>
      </w:r>
    </w:p>
    <w:p w:rsidR="00CA6450" w:rsidRPr="00CA6450" w:rsidP="00CA6450" w14:paraId="0B3E75ED" w14:textId="77777777">
      <w:pPr>
        <w:ind w:firstLine="2834"/>
        <w:jc w:val="both"/>
        <w:rPr>
          <w:i/>
          <w:sz w:val="24"/>
          <w:szCs w:val="24"/>
        </w:rPr>
      </w:pPr>
    </w:p>
    <w:p w:rsidR="00CA6450" w:rsidRPr="00CA6450" w:rsidP="00CA6450" w14:paraId="763EAB88" w14:textId="77777777">
      <w:pPr>
        <w:ind w:firstLine="2834"/>
        <w:jc w:val="both"/>
        <w:rPr>
          <w:i/>
          <w:sz w:val="24"/>
          <w:szCs w:val="24"/>
        </w:rPr>
      </w:pPr>
      <w:r w:rsidRPr="00CA6450">
        <w:rPr>
          <w:i/>
          <w:sz w:val="24"/>
          <w:szCs w:val="24"/>
        </w:rPr>
        <w:t xml:space="preserve">  Art. 71. Constitui fundo especial o produto de receitas especificadas que por lei se vinculam à realização de determinados objetivos ou serviços, facultada a adoção de normas peculiares de aplicação.</w:t>
      </w:r>
    </w:p>
    <w:p w:rsidR="00CA6450" w:rsidRPr="00CA6450" w:rsidP="00CA6450" w14:paraId="5D478793" w14:textId="77777777">
      <w:pPr>
        <w:ind w:firstLine="2834"/>
        <w:jc w:val="both"/>
        <w:rPr>
          <w:i/>
          <w:sz w:val="24"/>
          <w:szCs w:val="24"/>
        </w:rPr>
      </w:pPr>
      <w:r w:rsidRPr="00CA6450">
        <w:rPr>
          <w:i/>
          <w:sz w:val="24"/>
          <w:szCs w:val="24"/>
        </w:rPr>
        <w:t xml:space="preserve"> Art. 72. A aplicação das receitas orçamentárias vinculadas a fundos especiais far-se-á através de dotação consignada na Lei de Orçamento ou em créditos adicionais.</w:t>
      </w:r>
    </w:p>
    <w:p w:rsidR="00CA6450" w:rsidRPr="00CA6450" w:rsidP="00CA6450" w14:paraId="1C290652" w14:textId="77777777">
      <w:pPr>
        <w:ind w:firstLine="2834"/>
        <w:jc w:val="both"/>
        <w:rPr>
          <w:i/>
          <w:sz w:val="24"/>
          <w:szCs w:val="24"/>
        </w:rPr>
      </w:pPr>
      <w:r w:rsidRPr="00CA6450">
        <w:rPr>
          <w:i/>
          <w:sz w:val="24"/>
          <w:szCs w:val="24"/>
        </w:rPr>
        <w:t xml:space="preserve"> Art. 73. Salvo determinação em contrário da lei que o instituiu, o saldo positivo do fundo especial apurado em balanço será transferido para o exercício seguinte, a crédito do mesmo fundo.</w:t>
      </w:r>
    </w:p>
    <w:p w:rsidR="00CA6450" w:rsidRPr="00CA6450" w:rsidP="00CA6450" w14:paraId="6CE42B30" w14:textId="77777777">
      <w:pPr>
        <w:ind w:firstLine="2834"/>
        <w:jc w:val="both"/>
        <w:rPr>
          <w:i/>
          <w:sz w:val="24"/>
          <w:szCs w:val="24"/>
        </w:rPr>
      </w:pPr>
      <w:r w:rsidRPr="00CA6450">
        <w:rPr>
          <w:i/>
          <w:sz w:val="24"/>
          <w:szCs w:val="24"/>
        </w:rPr>
        <w:t xml:space="preserve"> Art. 74. A lei que instituir fundo especial poderá determinar normas peculiares de controle, prestação e tomada de contas, sem de qualquer modo, elidir a competência específica do Tribunal de Contas ou órgão equivalente.</w:t>
      </w:r>
    </w:p>
    <w:p w:rsidR="00CA6450" w:rsidRPr="00CA6450" w:rsidP="00CA6450" w14:paraId="0859C182" w14:textId="77777777">
      <w:pPr>
        <w:ind w:firstLine="2834"/>
        <w:jc w:val="both"/>
        <w:rPr>
          <w:sz w:val="24"/>
          <w:szCs w:val="24"/>
        </w:rPr>
      </w:pPr>
    </w:p>
    <w:p w:rsidR="00CA6450" w:rsidRPr="00CA6450" w:rsidP="00CA6450" w14:paraId="76614F72" w14:textId="77777777">
      <w:pPr>
        <w:ind w:firstLine="2834"/>
        <w:jc w:val="both"/>
        <w:rPr>
          <w:sz w:val="24"/>
          <w:szCs w:val="24"/>
        </w:rPr>
      </w:pPr>
      <w:r w:rsidRPr="00CA6450">
        <w:rPr>
          <w:sz w:val="24"/>
          <w:szCs w:val="24"/>
        </w:rPr>
        <w:t xml:space="preserve">Embora juridicamente não se possa conceituar o Fundo como sendo propriamente um órgão da administração pública, inegavelmente é ele um “ente” que </w:t>
      </w:r>
      <w:r w:rsidRPr="00CA6450">
        <w:rPr>
          <w:sz w:val="24"/>
          <w:szCs w:val="24"/>
          <w:u w:val="single"/>
        </w:rPr>
        <w:t>recebe, administra e aplica recursos para atendimento das políticas públicas para as quais foi criado</w:t>
      </w:r>
      <w:r w:rsidRPr="00CA6450">
        <w:rPr>
          <w:sz w:val="24"/>
          <w:szCs w:val="24"/>
        </w:rPr>
        <w:t>.</w:t>
      </w:r>
    </w:p>
    <w:p w:rsidR="00CA6450" w:rsidP="00CA6450" w14:paraId="237C0042" w14:textId="6CE36DC6">
      <w:pPr>
        <w:ind w:firstLine="2834"/>
        <w:jc w:val="both"/>
        <w:rPr>
          <w:sz w:val="24"/>
          <w:szCs w:val="24"/>
        </w:rPr>
      </w:pPr>
      <w:r w:rsidRPr="00CA6450">
        <w:rPr>
          <w:sz w:val="24"/>
          <w:szCs w:val="24"/>
        </w:rPr>
        <w:t>As características básicas dos Fundos Especiais estão assim definidas em recente doutrina:</w:t>
      </w:r>
    </w:p>
    <w:p w:rsidR="00C1191A" w:rsidRPr="00CA6450" w:rsidP="00CA6450" w14:paraId="6BF74129" w14:textId="77777777">
      <w:pPr>
        <w:ind w:firstLine="2834"/>
        <w:jc w:val="both"/>
        <w:rPr>
          <w:sz w:val="24"/>
          <w:szCs w:val="24"/>
        </w:rPr>
      </w:pPr>
    </w:p>
    <w:p w:rsidR="00CA6450" w:rsidRPr="00CA6450" w:rsidP="00CA6450" w14:paraId="67229919" w14:textId="77777777">
      <w:pPr>
        <w:ind w:firstLine="2834"/>
        <w:jc w:val="both"/>
        <w:rPr>
          <w:i/>
          <w:sz w:val="24"/>
          <w:szCs w:val="24"/>
        </w:rPr>
      </w:pPr>
      <w:r w:rsidRPr="00CA6450">
        <w:rPr>
          <w:i/>
          <w:sz w:val="24"/>
          <w:szCs w:val="24"/>
        </w:rPr>
        <w:t xml:space="preserve">1 – Conceituação de fundo especial: Na dinâmica da Administração Pública, alguns programas de trabalho apresentam-se munidos de importância vital e, por isso mesmo, necessitam de um fluxo contínuo de recursos financeiros que lhes </w:t>
      </w:r>
      <w:r w:rsidRPr="00CA6450">
        <w:rPr>
          <w:i/>
          <w:sz w:val="24"/>
          <w:szCs w:val="24"/>
        </w:rPr>
        <w:t>garantam</w:t>
      </w:r>
      <w:r w:rsidRPr="00CA6450">
        <w:rPr>
          <w:i/>
          <w:sz w:val="24"/>
          <w:szCs w:val="24"/>
        </w:rPr>
        <w:t xml:space="preserve"> desenvolvimento integral e ininterrupto. Nesse sentido</w:t>
      </w:r>
      <w:r w:rsidRPr="00D0440C">
        <w:rPr>
          <w:i/>
          <w:sz w:val="24"/>
          <w:szCs w:val="24"/>
          <w:u w:val="single"/>
        </w:rPr>
        <w:t>, a Administração, através de lei, vincula, associa, ‘amarra’ determinadas receitas públicas a atividades tidas como especiais. Enquanto que para outro setor da atividade pública não importa a origem dos recursos que lhe financiam as ações</w:t>
      </w:r>
      <w:r w:rsidRPr="00CA6450">
        <w:rPr>
          <w:i/>
          <w:sz w:val="24"/>
          <w:szCs w:val="24"/>
        </w:rPr>
        <w:t xml:space="preserve"> (impostos próprios, impostos transferidos, aluguel do patrimônio físico, entre outros), o fundo dispõe de receitas definidas, marcadas, carimbadas; aconteça o que acontecer, tais rendas ser-lhe-ão repassadas, sob pena de descumprimento de lei.</w:t>
      </w:r>
    </w:p>
    <w:p w:rsidR="00CA6450" w:rsidRPr="00CA6450" w:rsidP="00CA6450" w14:paraId="1767348D" w14:textId="77777777">
      <w:pPr>
        <w:ind w:firstLine="2834"/>
        <w:jc w:val="both"/>
        <w:rPr>
          <w:i/>
          <w:sz w:val="24"/>
          <w:szCs w:val="24"/>
        </w:rPr>
      </w:pPr>
      <w:r w:rsidRPr="00CA6450">
        <w:rPr>
          <w:i/>
          <w:sz w:val="24"/>
          <w:szCs w:val="24"/>
        </w:rPr>
        <w:t xml:space="preserve">2 – Características básicas do fundo especial: De um modo geral, esses fundos revestem-se dos seguintes pressupostos: </w:t>
      </w:r>
      <w:r w:rsidRPr="00D0440C">
        <w:rPr>
          <w:i/>
          <w:sz w:val="24"/>
          <w:szCs w:val="24"/>
          <w:u w:val="single"/>
        </w:rPr>
        <w:t xml:space="preserve">instituem-se através de lei, que é sempre de iniciativa do Poder Executivo (art. 167, IX, da </w:t>
      </w:r>
      <w:r w:rsidRPr="00D0440C">
        <w:rPr>
          <w:i/>
          <w:sz w:val="24"/>
          <w:szCs w:val="24"/>
          <w:u w:val="single"/>
        </w:rPr>
        <w:t>CF);</w:t>
      </w:r>
      <w:r w:rsidRPr="00D0440C">
        <w:rPr>
          <w:i/>
          <w:sz w:val="24"/>
          <w:szCs w:val="24"/>
          <w:u w:val="single"/>
        </w:rPr>
        <w:t xml:space="preserve"> financiam-se mediante receitas especificadas na lei de criação, daí sua autonomia financeira; vinculam-se somente às atividades para cujo atendimento foram criados; dispõem de orçamento próprio, denominado plano de aplicação</w:t>
      </w:r>
      <w:r w:rsidRPr="00CA6450">
        <w:rPr>
          <w:i/>
          <w:sz w:val="24"/>
          <w:szCs w:val="24"/>
        </w:rPr>
        <w:t>; transferem para o exercício seguinte eventual saldo positivo apurado em sua movimentação financeira anual; contam com normas especiais de controle e prestação de contas.</w:t>
      </w:r>
    </w:p>
    <w:p w:rsidR="00CA6450" w:rsidRPr="00CA6450" w:rsidP="00CA6450" w14:paraId="58D42285" w14:textId="77777777">
      <w:pPr>
        <w:ind w:firstLine="2834"/>
        <w:jc w:val="both"/>
        <w:rPr>
          <w:i/>
          <w:sz w:val="24"/>
          <w:szCs w:val="24"/>
        </w:rPr>
      </w:pPr>
      <w:r w:rsidRPr="00CA6450">
        <w:rPr>
          <w:i/>
          <w:sz w:val="24"/>
          <w:szCs w:val="24"/>
        </w:rPr>
        <w:t>3 – Personalidade jurídica dos fundos especiais: O fundo especial não dispõe de personalidade jurídica. É parte da política de desconcentração promovida no seio da Administração direta; diferente, pois, da prática da descentralização, em que o ente central transfere a execução dos serviços públicos a outra pessoa jurídica (autarquias, fundações, empresas públicas etc.).</w:t>
      </w:r>
    </w:p>
    <w:p w:rsidR="00CA6450" w:rsidRPr="00CA6450" w:rsidP="00CA6450" w14:paraId="5D3D1B69" w14:textId="77777777">
      <w:pPr>
        <w:ind w:firstLine="2834"/>
        <w:jc w:val="both"/>
        <w:rPr>
          <w:i/>
          <w:sz w:val="24"/>
          <w:szCs w:val="24"/>
        </w:rPr>
      </w:pPr>
    </w:p>
    <w:p w:rsidR="00CA6450" w:rsidRPr="00CA6450" w:rsidP="00CA6450" w14:paraId="0C5175D9" w14:textId="77777777">
      <w:pPr>
        <w:ind w:firstLine="2834"/>
        <w:jc w:val="both"/>
        <w:rPr>
          <w:i/>
          <w:sz w:val="24"/>
          <w:szCs w:val="24"/>
        </w:rPr>
      </w:pPr>
      <w:r w:rsidRPr="00CA6450">
        <w:rPr>
          <w:i/>
          <w:sz w:val="24"/>
          <w:szCs w:val="24"/>
        </w:rPr>
        <w:t>4 – Constituição orçamentária dos fundos especiais: Na peça orçamentária, o fundo especial comparece sob a forma de uma atividade funcional programática ou de uma unidade orçamentária, relacionadas, ambas, a um órgão de primeiro escalão existente na estrutura da Administração Pública Centralizada (Secretaria ou Departamento).</w:t>
      </w:r>
    </w:p>
    <w:p w:rsidR="00CA6450" w:rsidRPr="00CA6450" w:rsidP="00CA6450" w14:paraId="4931F422" w14:textId="77777777">
      <w:pPr>
        <w:ind w:firstLine="2834"/>
        <w:jc w:val="both"/>
        <w:rPr>
          <w:i/>
          <w:sz w:val="24"/>
          <w:szCs w:val="24"/>
        </w:rPr>
      </w:pPr>
      <w:r w:rsidRPr="00CA6450">
        <w:rPr>
          <w:i/>
          <w:sz w:val="24"/>
          <w:szCs w:val="24"/>
        </w:rPr>
        <w:t>5 – Movimentação financeira dos fundos especiais: O fundo especial materializa exceção ao princípio do caixa único de que fala o art. 56 da Lei nº 4.320. A entrega dos recursos a ele pertencentes acontece mediante simples repasse de tesouraria. Conta bancária central para conta vinculada do fundo; portanto, simples movimento entre contas do ativo financeiro; isto, claro, não é despesa; dispensa emissão de empenho, que só se materializa quando o fundo realiza, de fato, suas próprias despesas.</w:t>
      </w:r>
    </w:p>
    <w:p w:rsidR="00CA6450" w:rsidRPr="00CA6450" w:rsidP="00CA6450" w14:paraId="7F466E74" w14:textId="77777777">
      <w:pPr>
        <w:ind w:firstLine="2834"/>
        <w:jc w:val="both"/>
        <w:rPr>
          <w:i/>
          <w:sz w:val="24"/>
          <w:szCs w:val="24"/>
        </w:rPr>
      </w:pPr>
      <w:r w:rsidRPr="00CA6450">
        <w:rPr>
          <w:i/>
          <w:sz w:val="24"/>
          <w:szCs w:val="24"/>
        </w:rPr>
        <w:t>6 – Ordem cronológica dos pagamentos dos fundos especiais: Conforme o art. 5º da Lei nº 8.666, o instituto da ordem cronológica de pagamentos tem como marco divisor a fonte diferenciada de recursos. Fonte de recursos tem a ver com o destino do dinheiro público. Dessa forma, o fundo especial constitui fonte diferenciada de recursos e, por isso, tem programação específica de desembolsos, isto é, cronologia própria de pagamentos.</w:t>
      </w:r>
    </w:p>
    <w:p w:rsidR="00CA6450" w:rsidRPr="00CA6450" w:rsidP="00CA6450" w14:paraId="75FB87AE" w14:textId="77777777">
      <w:pPr>
        <w:ind w:firstLine="2834"/>
        <w:jc w:val="both"/>
        <w:rPr>
          <w:i/>
          <w:sz w:val="24"/>
          <w:szCs w:val="24"/>
        </w:rPr>
      </w:pPr>
      <w:r w:rsidRPr="00CA6450">
        <w:rPr>
          <w:i/>
          <w:sz w:val="24"/>
          <w:szCs w:val="24"/>
        </w:rPr>
        <w:t xml:space="preserve">7 – Processamento da despesa do fundo especial: A despesa desse mecanismo financeiro realiza-se como qualquer outra despesa pública. Integrante da </w:t>
      </w:r>
      <w:r w:rsidRPr="00CA6450">
        <w:rPr>
          <w:i/>
          <w:sz w:val="24"/>
          <w:szCs w:val="24"/>
        </w:rPr>
        <w:t>Administração Centralizada, não há por que o fundo dispor de estrutura própria para processamento de seu dispêndio, exceto nos casos em que o alto volume de recursos justifique tal especialização. Nessa linha de raciocínio, o fundo não precisa de um setor de contabilidade, vez que toda a sua movimentação orçamentária e patrimonial será incorporada à Contabilidade Geral do Município.</w:t>
      </w:r>
    </w:p>
    <w:p w:rsidR="00CA6450" w:rsidP="001C5922" w14:paraId="4D9115A5" w14:textId="77777777">
      <w:pPr>
        <w:ind w:firstLine="2834"/>
        <w:jc w:val="both"/>
        <w:rPr>
          <w:sz w:val="24"/>
          <w:szCs w:val="24"/>
        </w:rPr>
      </w:pPr>
    </w:p>
    <w:p w:rsidR="00C40D18" w:rsidP="006049CE" w14:paraId="1DCFCFBB" w14:textId="77777777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No que tange à observância da Lei Orgânica de Botucatu, não se vislumbra óbice à tramitação do presente Projeto de Lei.</w:t>
      </w:r>
    </w:p>
    <w:p w:rsidR="00D7459E" w:rsidP="006049CE" w14:paraId="4860FB78" w14:textId="77777777">
      <w:pPr>
        <w:ind w:firstLine="2834"/>
        <w:jc w:val="both"/>
        <w:rPr>
          <w:sz w:val="24"/>
          <w:szCs w:val="24"/>
        </w:rPr>
      </w:pPr>
    </w:p>
    <w:p w:rsidR="00D7459E" w:rsidRPr="00D7459E" w:rsidP="00D7459E" w14:paraId="4B9C0FD2" w14:textId="77777777">
      <w:pPr>
        <w:ind w:firstLine="2834"/>
        <w:jc w:val="both"/>
        <w:rPr>
          <w:sz w:val="24"/>
          <w:szCs w:val="24"/>
        </w:rPr>
      </w:pPr>
      <w:r w:rsidRPr="00D7459E">
        <w:rPr>
          <w:sz w:val="24"/>
          <w:szCs w:val="24"/>
        </w:rPr>
        <w:t>O mesmo se diga em relação ao cumprimento das regras previstas no Regimento Interno da Câmara Municipal de Botucatu.</w:t>
      </w:r>
    </w:p>
    <w:p w:rsidR="00D7459E" w:rsidP="00D7459E" w14:paraId="3D17D457" w14:textId="77777777">
      <w:pPr>
        <w:ind w:firstLine="2834"/>
        <w:jc w:val="both"/>
        <w:rPr>
          <w:sz w:val="24"/>
          <w:szCs w:val="24"/>
        </w:rPr>
      </w:pPr>
    </w:p>
    <w:p w:rsidR="00D7459E" w:rsidP="00D7459E" w14:paraId="5639DA68" w14:textId="417087A8">
      <w:pPr>
        <w:ind w:firstLine="2834"/>
        <w:jc w:val="both"/>
        <w:rPr>
          <w:sz w:val="24"/>
          <w:szCs w:val="24"/>
        </w:rPr>
      </w:pPr>
      <w:r w:rsidRPr="00D7459E">
        <w:rPr>
          <w:sz w:val="24"/>
          <w:szCs w:val="24"/>
        </w:rPr>
        <w:t xml:space="preserve">O </w:t>
      </w:r>
      <w:r w:rsidRPr="00D7459E" w:rsidR="004D3371">
        <w:rPr>
          <w:i/>
          <w:sz w:val="24"/>
          <w:szCs w:val="24"/>
        </w:rPr>
        <w:t>quórum</w:t>
      </w:r>
      <w:r w:rsidRPr="00D7459E">
        <w:rPr>
          <w:sz w:val="24"/>
          <w:szCs w:val="24"/>
        </w:rPr>
        <w:t xml:space="preserve"> para deliberação pelo Plenário desta Casa de Leis é o de </w:t>
      </w:r>
      <w:r w:rsidRPr="00D7459E">
        <w:rPr>
          <w:b/>
          <w:sz w:val="24"/>
          <w:szCs w:val="24"/>
        </w:rPr>
        <w:t>maioria absoluta</w:t>
      </w:r>
      <w:r w:rsidRPr="00D7459E">
        <w:rPr>
          <w:sz w:val="24"/>
          <w:szCs w:val="24"/>
        </w:rPr>
        <w:t xml:space="preserve">, conforme estabelece o artigo 40, II, “i” do Regimento Interno da Câmara Municipal de Botucatu (RI). </w:t>
      </w:r>
    </w:p>
    <w:p w:rsidR="00D7459E" w:rsidRPr="00D7459E" w:rsidP="00D7459E" w14:paraId="047CA898" w14:textId="77777777">
      <w:pPr>
        <w:ind w:firstLine="2834"/>
        <w:jc w:val="both"/>
        <w:rPr>
          <w:sz w:val="24"/>
          <w:szCs w:val="24"/>
        </w:rPr>
      </w:pPr>
    </w:p>
    <w:p w:rsidR="00D7459E" w:rsidP="00D7459E" w14:paraId="3D5C7668" w14:textId="77777777">
      <w:pPr>
        <w:ind w:firstLine="2834"/>
        <w:jc w:val="both"/>
        <w:rPr>
          <w:sz w:val="24"/>
          <w:szCs w:val="24"/>
        </w:rPr>
      </w:pPr>
      <w:r w:rsidRPr="00D7459E">
        <w:rPr>
          <w:sz w:val="24"/>
          <w:szCs w:val="24"/>
        </w:rPr>
        <w:t>Assim, o Projeto de Lei, para ser aprovado, deverá contar com votos favoráveis de mais da metade dos membros da Câmara Municipal de Botucatu (artigo 39, § 2º do RI).</w:t>
      </w:r>
    </w:p>
    <w:p w:rsidR="00D7459E" w:rsidRPr="00D7459E" w:rsidP="00D7459E" w14:paraId="1F374D8C" w14:textId="77777777">
      <w:pPr>
        <w:ind w:firstLine="2834"/>
        <w:jc w:val="both"/>
        <w:rPr>
          <w:sz w:val="24"/>
          <w:szCs w:val="24"/>
        </w:rPr>
      </w:pPr>
    </w:p>
    <w:p w:rsidR="00D7459E" w:rsidP="00F10A51" w14:paraId="4174CF23" w14:textId="79391140">
      <w:pPr>
        <w:ind w:firstLine="2834"/>
        <w:jc w:val="both"/>
        <w:rPr>
          <w:sz w:val="24"/>
          <w:szCs w:val="24"/>
        </w:rPr>
      </w:pPr>
      <w:r w:rsidRPr="00D7459E">
        <w:rPr>
          <w:sz w:val="24"/>
          <w:szCs w:val="24"/>
        </w:rPr>
        <w:t xml:space="preserve">Cabe salientar que o projeto em apreço deve ser encaminhado às Comissões temáticas pertinentes, notadamente, à Comissão de Constituição, Justiça e Redação e à </w:t>
      </w:r>
      <w:r w:rsidRPr="00C1191A">
        <w:rPr>
          <w:sz w:val="24"/>
          <w:szCs w:val="24"/>
          <w:u w:val="single"/>
        </w:rPr>
        <w:t xml:space="preserve">Comissão de </w:t>
      </w:r>
      <w:r w:rsidRPr="00C1191A" w:rsidR="00F10A51">
        <w:rPr>
          <w:sz w:val="24"/>
          <w:szCs w:val="24"/>
          <w:u w:val="single"/>
        </w:rPr>
        <w:t>Turismo</w:t>
      </w:r>
      <w:r w:rsidRPr="00D7459E">
        <w:rPr>
          <w:sz w:val="24"/>
          <w:szCs w:val="24"/>
        </w:rPr>
        <w:t>.</w:t>
      </w:r>
    </w:p>
    <w:p w:rsidR="00F10A51" w:rsidRPr="00D7459E" w:rsidP="00F10A51" w14:paraId="4B660478" w14:textId="77777777">
      <w:pPr>
        <w:ind w:firstLine="2834"/>
        <w:jc w:val="both"/>
        <w:rPr>
          <w:sz w:val="24"/>
          <w:szCs w:val="24"/>
        </w:rPr>
      </w:pPr>
    </w:p>
    <w:p w:rsidR="00D7459E" w:rsidP="00D7459E" w14:paraId="75DDEF86" w14:textId="77777777">
      <w:pPr>
        <w:ind w:firstLine="2834"/>
        <w:jc w:val="both"/>
        <w:rPr>
          <w:sz w:val="24"/>
          <w:szCs w:val="24"/>
        </w:rPr>
      </w:pPr>
      <w:r w:rsidRPr="00D7459E">
        <w:rPr>
          <w:sz w:val="24"/>
          <w:szCs w:val="24"/>
        </w:rP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C40D18" w:rsidP="006049CE" w14:paraId="5E3AD79F" w14:textId="77777777">
      <w:pPr>
        <w:ind w:firstLine="2834"/>
        <w:jc w:val="both"/>
        <w:rPr>
          <w:sz w:val="24"/>
          <w:szCs w:val="24"/>
        </w:rPr>
      </w:pPr>
    </w:p>
    <w:p w:rsidR="00C40D18" w:rsidP="006049CE" w14:paraId="126ED6FD" w14:textId="77777777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>Este o parecer, s</w:t>
      </w:r>
      <w:r w:rsidR="006575F1">
        <w:rPr>
          <w:sz w:val="24"/>
          <w:szCs w:val="24"/>
        </w:rPr>
        <w:t>alvo melhor juízo.</w:t>
      </w:r>
    </w:p>
    <w:p w:rsidR="006575F1" w:rsidP="006049CE" w14:paraId="7A9F2ACB" w14:textId="172E78F8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Botucatu, </w:t>
      </w:r>
      <w:r w:rsidR="00C1191A">
        <w:rPr>
          <w:sz w:val="24"/>
          <w:szCs w:val="24"/>
        </w:rPr>
        <w:t>13</w:t>
      </w:r>
      <w:r w:rsidR="00E5505F">
        <w:rPr>
          <w:sz w:val="24"/>
          <w:szCs w:val="24"/>
        </w:rPr>
        <w:t xml:space="preserve"> de </w:t>
      </w:r>
      <w:r w:rsidR="004D3371">
        <w:rPr>
          <w:sz w:val="24"/>
          <w:szCs w:val="24"/>
        </w:rPr>
        <w:t>maio</w:t>
      </w:r>
      <w:r w:rsidR="00E5505F">
        <w:rPr>
          <w:sz w:val="24"/>
          <w:szCs w:val="24"/>
        </w:rPr>
        <w:t xml:space="preserve"> de 202</w:t>
      </w:r>
      <w:r w:rsidR="004D3371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C40D18" w:rsidP="00C1191A" w14:paraId="089AF19E" w14:textId="77777777">
      <w:pPr>
        <w:ind w:firstLine="283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14D9B">
        <w:rPr>
          <w:sz w:val="24"/>
          <w:szCs w:val="24"/>
        </w:rPr>
        <w:t xml:space="preserve">                                               </w:t>
      </w:r>
      <w:r w:rsidR="006575F1">
        <w:rPr>
          <w:sz w:val="24"/>
          <w:szCs w:val="24"/>
        </w:rPr>
        <w:t>Paulo Antonio Coradi Filho</w:t>
      </w:r>
    </w:p>
    <w:p w:rsidR="006575F1" w:rsidP="00C1191A" w14:paraId="3B33DCF1" w14:textId="77777777">
      <w:pPr>
        <w:ind w:firstLine="283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>Procurador Legislativo</w:t>
      </w:r>
    </w:p>
    <w:p w:rsidR="002821A9" w:rsidP="00C1191A" w14:paraId="4FAFD946" w14:textId="384626DF">
      <w:pPr>
        <w:ind w:firstLine="283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C1191A">
        <w:rPr>
          <w:sz w:val="24"/>
          <w:szCs w:val="24"/>
        </w:rPr>
        <w:t xml:space="preserve">        </w:t>
      </w:r>
      <w:bookmarkStart w:id="0" w:name="_GoBack"/>
      <w:bookmarkEnd w:id="0"/>
      <w:r w:rsidR="006575F1">
        <w:rPr>
          <w:sz w:val="24"/>
          <w:szCs w:val="24"/>
        </w:rPr>
        <w:t>OAB nº 253.716</w:t>
      </w:r>
    </w:p>
    <w:p w:rsidR="001C5922" w:rsidP="00C1191A" w14:paraId="282F3676" w14:textId="77777777">
      <w:pPr>
        <w:ind w:firstLine="2835"/>
        <w:rPr>
          <w:sz w:val="24"/>
          <w:szCs w:val="24"/>
        </w:rPr>
      </w:pPr>
    </w:p>
    <w:p w:rsidR="00683A68" w:rsidP="0071443E" w14:paraId="36491327" w14:textId="77777777">
      <w:pPr>
        <w:ind w:firstLine="2835"/>
        <w:jc w:val="center"/>
        <w:rPr>
          <w:sz w:val="24"/>
          <w:szCs w:val="24"/>
        </w:rPr>
      </w:pPr>
    </w:p>
    <w:p w:rsidR="00683A68" w:rsidP="0071443E" w14:paraId="2C70812E" w14:textId="77777777">
      <w:pPr>
        <w:ind w:firstLine="2835"/>
        <w:jc w:val="center"/>
        <w:rPr>
          <w:sz w:val="24"/>
          <w:szCs w:val="24"/>
        </w:rPr>
      </w:pPr>
    </w:p>
    <w:p w:rsidR="00683A68" w:rsidP="0071443E" w14:paraId="73189C85" w14:textId="77777777">
      <w:pPr>
        <w:ind w:firstLine="2835"/>
        <w:jc w:val="center"/>
        <w:rPr>
          <w:sz w:val="24"/>
          <w:szCs w:val="24"/>
        </w:rPr>
      </w:pPr>
    </w:p>
    <w:p w:rsidR="00683A68" w:rsidP="0071443E" w14:paraId="5A8C6264" w14:textId="77777777">
      <w:pPr>
        <w:ind w:firstLine="2835"/>
        <w:jc w:val="center"/>
        <w:rPr>
          <w:sz w:val="24"/>
          <w:szCs w:val="24"/>
        </w:rPr>
      </w:pPr>
    </w:p>
    <w:p w:rsidR="00683A68" w:rsidP="0071443E" w14:paraId="56A77DE1" w14:textId="77777777">
      <w:pPr>
        <w:ind w:firstLine="2835"/>
        <w:jc w:val="center"/>
        <w:rPr>
          <w:sz w:val="24"/>
          <w:szCs w:val="24"/>
        </w:rPr>
      </w:pPr>
    </w:p>
    <w:p w:rsidR="001C5922" w:rsidRPr="003B7D9F" w:rsidP="0071443E" w14:paraId="7294FBA0" w14:textId="77777777">
      <w:pPr>
        <w:ind w:firstLine="2835"/>
        <w:jc w:val="center"/>
      </w:pPr>
    </w:p>
    <w:sectPr w:rsidSect="009F12C1">
      <w:headerReference w:type="default" r:id="rId5"/>
      <w:footerReference w:type="default" r:id="rId6"/>
      <w:pgSz w:w="11907" w:h="16840" w:code="9"/>
      <w:pgMar w:top="1985" w:right="851" w:bottom="1418" w:left="1985" w:header="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2C1" w:rsidRPr="009F12C1" w:rsidP="009F12C1" w14:paraId="59ABC16F" w14:textId="5B8C7F35">
    <w:pPr>
      <w:pStyle w:val="Footer"/>
    </w:pPr>
  </w:p>
  <w:p w:rsidR="009F12C1" w:rsidRPr="009F12C1" w:rsidP="009F12C1" w14:paraId="2D28AFDE" w14:textId="10BFA346">
    <w:pPr>
      <w:pStyle w:val="Footer"/>
    </w:pPr>
    <w:r w:rsidRPr="009F12C1">
      <w:t xml:space="preserve">Edifício “Vereador Abílio </w:t>
    </w:r>
    <w:r w:rsidRPr="009F12C1">
      <w:t>Dorini</w:t>
    </w:r>
    <w:r w:rsidRPr="009F12C1">
      <w:t xml:space="preserve">” – Praça Comendador Emílio </w:t>
    </w:r>
    <w:r w:rsidRPr="009F12C1">
      <w:t>Peduti</w:t>
    </w:r>
    <w:r w:rsidRPr="009F12C1">
      <w:t>, 112 – 18600-410 - Fone: (14) 3112-2650</w:t>
    </w:r>
    <w:r>
      <w:t xml:space="preserve">  </w:t>
    </w:r>
    <w:r>
      <w:tab/>
    </w:r>
    <w:r w:rsidRPr="009F12C1">
      <w:t xml:space="preserve"> – Botucatu – SP</w:t>
    </w:r>
  </w:p>
  <w:p w:rsidR="009F12C1" w:rsidRPr="009F12C1" w:rsidP="009F12C1" w14:paraId="0CEFAABF" w14:textId="77777777">
    <w:pPr>
      <w:pStyle w:val="Footer"/>
    </w:pPr>
    <w:hyperlink r:id="rId1" w:history="1">
      <w:r w:rsidRPr="009F12C1">
        <w:rPr>
          <w:rStyle w:val="Hyperlink"/>
        </w:rPr>
        <w:t>http://www.camara</w:t>
      </w:r>
    </w:hyperlink>
    <w:r w:rsidRPr="009F12C1">
      <w:rPr>
        <w:u w:val="single"/>
      </w:rPr>
      <w:t>botucatu.sp.gov.br</w:t>
    </w:r>
    <w:r w:rsidRPr="009F12C1">
      <w:t xml:space="preserve">  E-mail: </w:t>
    </w:r>
    <w:r w:rsidRPr="009F12C1">
      <w:rPr>
        <w:u w:val="single"/>
      </w:rPr>
      <w:t>diretoria@camarabotucatu.sp.gov.br</w:t>
    </w:r>
  </w:p>
  <w:p w:rsidR="009F12C1" w14:paraId="69FA48FE" w14:textId="52993B8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2C1" w:rsidRPr="009F12C1" w:rsidP="004E7EA6" w14:paraId="26AA4D56" w14:textId="1A64C309">
    <w:pPr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5549900</wp:posOffset>
          </wp:positionH>
          <wp:positionV relativeFrom="paragraph">
            <wp:posOffset>323850</wp:posOffset>
          </wp:positionV>
          <wp:extent cx="549910" cy="622300"/>
          <wp:effectExtent l="0" t="0" r="2540" b="6350"/>
          <wp:wrapTopAndBottom/>
          <wp:docPr id="119916417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978643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-561975</wp:posOffset>
          </wp:positionH>
          <wp:positionV relativeFrom="paragraph">
            <wp:posOffset>264795</wp:posOffset>
          </wp:positionV>
          <wp:extent cx="678180" cy="738505"/>
          <wp:effectExtent l="0" t="0" r="7620" b="0"/>
          <wp:wrapTopAndBottom/>
          <wp:docPr id="34123494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882550" name="Picture 5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12C1" w:rsidRPr="004E7EA6" w:rsidP="004E7EA6" w14:paraId="6E6592A3" w14:textId="68F68DD3">
    <w:pPr>
      <w:jc w:val="center"/>
      <w:rPr>
        <w:b/>
        <w:sz w:val="36"/>
        <w:szCs w:val="36"/>
        <w:u w:val="single"/>
      </w:rPr>
    </w:pPr>
    <w:r w:rsidRPr="004E7EA6">
      <w:rPr>
        <w:b/>
        <w:sz w:val="36"/>
        <w:szCs w:val="36"/>
        <w:u w:val="single"/>
      </w:rPr>
      <w:t>CÂMARA MUNICIPAL DE BOTUCATU</w:t>
    </w:r>
  </w:p>
  <w:p w:rsidR="00226031" w14:paraId="24E514D2" w14:textId="3E7E0A8B">
    <w:pPr>
      <w:jc w:val="center"/>
      <w:rPr>
        <w:b/>
        <w:sz w:val="28"/>
      </w:rPr>
    </w:pPr>
  </w:p>
  <w:p w:rsidR="00226031" w14:paraId="035C807A" w14:textId="34CA83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B43AF5"/>
    <w:multiLevelType w:val="multilevel"/>
    <w:tmpl w:val="1F46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6563D"/>
    <w:multiLevelType w:val="multilevel"/>
    <w:tmpl w:val="4E1A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F7F0F"/>
    <w:multiLevelType w:val="multilevel"/>
    <w:tmpl w:val="8718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13E74"/>
    <w:multiLevelType w:val="multilevel"/>
    <w:tmpl w:val="5BD2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7429DE"/>
    <w:multiLevelType w:val="multilevel"/>
    <w:tmpl w:val="A7B4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AA658A"/>
    <w:multiLevelType w:val="multilevel"/>
    <w:tmpl w:val="4F40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5D06C8"/>
    <w:multiLevelType w:val="multilevel"/>
    <w:tmpl w:val="AD58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1515AC"/>
    <w:multiLevelType w:val="multilevel"/>
    <w:tmpl w:val="14F0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095F4F"/>
    <w:multiLevelType w:val="multilevel"/>
    <w:tmpl w:val="51EA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24B"/>
    <w:rsid w:val="0001309F"/>
    <w:rsid w:val="00024310"/>
    <w:rsid w:val="00037232"/>
    <w:rsid w:val="00061E6D"/>
    <w:rsid w:val="00064365"/>
    <w:rsid w:val="000A1F92"/>
    <w:rsid w:val="000D53B4"/>
    <w:rsid w:val="001110EC"/>
    <w:rsid w:val="0013664A"/>
    <w:rsid w:val="00152015"/>
    <w:rsid w:val="0017388C"/>
    <w:rsid w:val="00186867"/>
    <w:rsid w:val="001A4B52"/>
    <w:rsid w:val="001B3F56"/>
    <w:rsid w:val="001C5922"/>
    <w:rsid w:val="001D1537"/>
    <w:rsid w:val="001E0D29"/>
    <w:rsid w:val="001F2CBA"/>
    <w:rsid w:val="0020238E"/>
    <w:rsid w:val="00206A79"/>
    <w:rsid w:val="002111A9"/>
    <w:rsid w:val="00211A57"/>
    <w:rsid w:val="00226031"/>
    <w:rsid w:val="00263F52"/>
    <w:rsid w:val="002821A9"/>
    <w:rsid w:val="002A334E"/>
    <w:rsid w:val="002B1DA4"/>
    <w:rsid w:val="002B7D3F"/>
    <w:rsid w:val="002D12F5"/>
    <w:rsid w:val="002E38CA"/>
    <w:rsid w:val="003022C3"/>
    <w:rsid w:val="00330A1C"/>
    <w:rsid w:val="00366FB6"/>
    <w:rsid w:val="00381ED4"/>
    <w:rsid w:val="00394B60"/>
    <w:rsid w:val="003B7D9F"/>
    <w:rsid w:val="003D3159"/>
    <w:rsid w:val="003D7EB7"/>
    <w:rsid w:val="00412D5F"/>
    <w:rsid w:val="00420429"/>
    <w:rsid w:val="00431074"/>
    <w:rsid w:val="00442086"/>
    <w:rsid w:val="00457603"/>
    <w:rsid w:val="004768DB"/>
    <w:rsid w:val="00490080"/>
    <w:rsid w:val="004D3371"/>
    <w:rsid w:val="004E7EA6"/>
    <w:rsid w:val="005254E7"/>
    <w:rsid w:val="00540CE8"/>
    <w:rsid w:val="0054149D"/>
    <w:rsid w:val="00541590"/>
    <w:rsid w:val="0059767E"/>
    <w:rsid w:val="005A0364"/>
    <w:rsid w:val="005C1174"/>
    <w:rsid w:val="005E626A"/>
    <w:rsid w:val="006049CE"/>
    <w:rsid w:val="00630587"/>
    <w:rsid w:val="006455D5"/>
    <w:rsid w:val="006575F1"/>
    <w:rsid w:val="00683A68"/>
    <w:rsid w:val="00697C9A"/>
    <w:rsid w:val="006B5DA6"/>
    <w:rsid w:val="006C2046"/>
    <w:rsid w:val="006C28BE"/>
    <w:rsid w:val="006F31B6"/>
    <w:rsid w:val="00703CB5"/>
    <w:rsid w:val="00707FAF"/>
    <w:rsid w:val="0071443E"/>
    <w:rsid w:val="00734952"/>
    <w:rsid w:val="007364A2"/>
    <w:rsid w:val="0074053A"/>
    <w:rsid w:val="00774924"/>
    <w:rsid w:val="00786B5E"/>
    <w:rsid w:val="007A2407"/>
    <w:rsid w:val="007C6612"/>
    <w:rsid w:val="007D6DC4"/>
    <w:rsid w:val="00800D8F"/>
    <w:rsid w:val="008062A2"/>
    <w:rsid w:val="00814D9B"/>
    <w:rsid w:val="0081503C"/>
    <w:rsid w:val="00817F8F"/>
    <w:rsid w:val="008240F8"/>
    <w:rsid w:val="00827C47"/>
    <w:rsid w:val="00867D96"/>
    <w:rsid w:val="00871954"/>
    <w:rsid w:val="008760FA"/>
    <w:rsid w:val="008A09DC"/>
    <w:rsid w:val="008F0C06"/>
    <w:rsid w:val="009424CD"/>
    <w:rsid w:val="00954F7E"/>
    <w:rsid w:val="00974134"/>
    <w:rsid w:val="009C2732"/>
    <w:rsid w:val="009E20EA"/>
    <w:rsid w:val="009F12C1"/>
    <w:rsid w:val="00A4368B"/>
    <w:rsid w:val="00A87177"/>
    <w:rsid w:val="00AB1D5D"/>
    <w:rsid w:val="00AE0200"/>
    <w:rsid w:val="00AF17BC"/>
    <w:rsid w:val="00B21E9B"/>
    <w:rsid w:val="00B22233"/>
    <w:rsid w:val="00B442A8"/>
    <w:rsid w:val="00B86B83"/>
    <w:rsid w:val="00B91CEF"/>
    <w:rsid w:val="00B97520"/>
    <w:rsid w:val="00BA231E"/>
    <w:rsid w:val="00BA2C82"/>
    <w:rsid w:val="00BC08E2"/>
    <w:rsid w:val="00BE57FD"/>
    <w:rsid w:val="00BF6590"/>
    <w:rsid w:val="00C1191A"/>
    <w:rsid w:val="00C23066"/>
    <w:rsid w:val="00C40AA6"/>
    <w:rsid w:val="00C40D18"/>
    <w:rsid w:val="00C51D83"/>
    <w:rsid w:val="00C56304"/>
    <w:rsid w:val="00CA6450"/>
    <w:rsid w:val="00D0440C"/>
    <w:rsid w:val="00D132D2"/>
    <w:rsid w:val="00D14712"/>
    <w:rsid w:val="00D63B6C"/>
    <w:rsid w:val="00D7459E"/>
    <w:rsid w:val="00E04FE5"/>
    <w:rsid w:val="00E06324"/>
    <w:rsid w:val="00E07BD6"/>
    <w:rsid w:val="00E4083D"/>
    <w:rsid w:val="00E46E49"/>
    <w:rsid w:val="00E5505F"/>
    <w:rsid w:val="00E712E8"/>
    <w:rsid w:val="00E71374"/>
    <w:rsid w:val="00EB2FAE"/>
    <w:rsid w:val="00EB5E45"/>
    <w:rsid w:val="00F10A51"/>
    <w:rsid w:val="00F20C6B"/>
    <w:rsid w:val="00F3045F"/>
    <w:rsid w:val="00F60B71"/>
    <w:rsid w:val="00F7638B"/>
    <w:rsid w:val="00FB2D87"/>
    <w:rsid w:val="00FB6A3B"/>
    <w:rsid w:val="00FD1572"/>
    <w:rsid w:val="00FF2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736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rsid w:val="001C592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itle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DefaultParagraphFont"/>
    <w:link w:val="Title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BodyText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DefaultParagraphFont"/>
    <w:link w:val="BodyText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14D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14D9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rsid w:val="001C592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1C59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592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1C5922"/>
    <w:rPr>
      <w:i/>
      <w:iCs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36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customStyle="1" w:styleId="Padro">
    <w:name w:val="Padrão"/>
    <w:rsid w:val="00A43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9F12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F12C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9F12C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1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/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BFFF3-6939-424D-AD49-38395A44C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1927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juridica</dc:creator>
  <cp:lastModifiedBy>Paulo</cp:lastModifiedBy>
  <cp:revision>7</cp:revision>
  <cp:lastPrinted>2020-02-21T17:12:00Z</cp:lastPrinted>
  <dcterms:created xsi:type="dcterms:W3CDTF">2026-04-30T14:50:00Z</dcterms:created>
  <dcterms:modified xsi:type="dcterms:W3CDTF">2026-05-13T15:31:00Z</dcterms:modified>
</cp:coreProperties>
</file>